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DB" w:rsidRDefault="00600FDB" w:rsidP="007307A3">
      <w:pPr>
        <w:spacing w:after="240" w:line="360" w:lineRule="auto"/>
        <w:jc w:val="center"/>
        <w:rPr>
          <w:b/>
          <w:sz w:val="24"/>
          <w:u w:val="single"/>
        </w:rPr>
      </w:pPr>
      <w:bookmarkStart w:id="0" w:name="_GoBack"/>
      <w:bookmarkEnd w:id="0"/>
    </w:p>
    <w:p w:rsidR="001F077F" w:rsidRDefault="0063475F" w:rsidP="007307A3">
      <w:pPr>
        <w:spacing w:after="240" w:line="360" w:lineRule="auto"/>
        <w:jc w:val="center"/>
        <w:rPr>
          <w:b/>
          <w:sz w:val="24"/>
          <w:u w:val="single"/>
        </w:rPr>
      </w:pPr>
      <w:r w:rsidRPr="007307A3">
        <w:rPr>
          <w:b/>
          <w:sz w:val="24"/>
          <w:u w:val="single"/>
        </w:rPr>
        <w:t>RESUMEN EJECUTIVO</w:t>
      </w:r>
    </w:p>
    <w:p w:rsidR="00600FDB" w:rsidRPr="007307A3" w:rsidRDefault="00600FDB" w:rsidP="007307A3">
      <w:pPr>
        <w:spacing w:after="240" w:line="360" w:lineRule="auto"/>
        <w:jc w:val="center"/>
        <w:rPr>
          <w:b/>
          <w:sz w:val="24"/>
          <w:u w:val="single"/>
        </w:rPr>
      </w:pPr>
    </w:p>
    <w:p w:rsidR="001F077F" w:rsidRPr="003D5401" w:rsidRDefault="001F077F" w:rsidP="00652F63">
      <w:pPr>
        <w:spacing w:after="240" w:line="360" w:lineRule="auto"/>
        <w:jc w:val="both"/>
        <w:rPr>
          <w:sz w:val="24"/>
        </w:rPr>
      </w:pPr>
      <w:r w:rsidRPr="003D5401">
        <w:rPr>
          <w:sz w:val="24"/>
        </w:rPr>
        <w:t>E</w:t>
      </w:r>
      <w:r w:rsidR="00A03B13" w:rsidRPr="003D5401">
        <w:rPr>
          <w:sz w:val="24"/>
        </w:rPr>
        <w:t xml:space="preserve">l presente informe surge en un </w:t>
      </w:r>
      <w:r w:rsidR="00CE4E9F">
        <w:rPr>
          <w:sz w:val="24"/>
        </w:rPr>
        <w:t>contexto</w:t>
      </w:r>
      <w:r w:rsidRPr="003D5401">
        <w:rPr>
          <w:sz w:val="24"/>
        </w:rPr>
        <w:t xml:space="preserve"> de incertidumbre económica en general y en el transporte en particular. Los escenarios medioambientales </w:t>
      </w:r>
      <w:r w:rsidR="00652F63" w:rsidRPr="003D5401">
        <w:rPr>
          <w:sz w:val="24"/>
        </w:rPr>
        <w:t>futuros</w:t>
      </w:r>
      <w:r w:rsidRPr="003D5401">
        <w:rPr>
          <w:sz w:val="24"/>
        </w:rPr>
        <w:t xml:space="preserve"> marcan las directrices en el corto plazo para alcanza</w:t>
      </w:r>
      <w:r w:rsidR="00652F63" w:rsidRPr="003D5401">
        <w:rPr>
          <w:sz w:val="24"/>
        </w:rPr>
        <w:t>r la sostenibilidad del sector</w:t>
      </w:r>
      <w:r w:rsidR="00B83E37">
        <w:rPr>
          <w:sz w:val="24"/>
        </w:rPr>
        <w:t xml:space="preserve"> </w:t>
      </w:r>
      <w:r w:rsidR="00577546">
        <w:rPr>
          <w:sz w:val="24"/>
        </w:rPr>
        <w:t>en un horizonte amplio.</w:t>
      </w:r>
    </w:p>
    <w:p w:rsidR="00281B10" w:rsidRPr="003D5401" w:rsidRDefault="00F32752" w:rsidP="00652F63">
      <w:pPr>
        <w:spacing w:after="240" w:line="360" w:lineRule="auto"/>
        <w:jc w:val="both"/>
        <w:rPr>
          <w:sz w:val="24"/>
        </w:rPr>
      </w:pPr>
      <w:r>
        <w:rPr>
          <w:sz w:val="24"/>
        </w:rPr>
        <w:t>A este respecto s</w:t>
      </w:r>
      <w:r w:rsidR="00EA2691" w:rsidRPr="003D5401">
        <w:rPr>
          <w:sz w:val="24"/>
        </w:rPr>
        <w:t xml:space="preserve">on múltiples las </w:t>
      </w:r>
      <w:r w:rsidR="00353A1E">
        <w:rPr>
          <w:sz w:val="24"/>
        </w:rPr>
        <w:t>disposiciones</w:t>
      </w:r>
      <w:r w:rsidR="00EA2691" w:rsidRPr="003D5401">
        <w:rPr>
          <w:sz w:val="24"/>
        </w:rPr>
        <w:t xml:space="preserve"> </w:t>
      </w:r>
      <w:r w:rsidR="0090174F">
        <w:rPr>
          <w:sz w:val="24"/>
        </w:rPr>
        <w:t>potenciales</w:t>
      </w:r>
      <w:r w:rsidR="00EA2691" w:rsidRPr="003D5401">
        <w:rPr>
          <w:sz w:val="24"/>
        </w:rPr>
        <w:t xml:space="preserve"> </w:t>
      </w:r>
      <w:r w:rsidR="0090174F">
        <w:rPr>
          <w:sz w:val="24"/>
        </w:rPr>
        <w:t xml:space="preserve">que pretenden </w:t>
      </w:r>
      <w:r w:rsidR="00EA2691" w:rsidRPr="003D5401">
        <w:rPr>
          <w:sz w:val="24"/>
        </w:rPr>
        <w:t xml:space="preserve">complementar </w:t>
      </w:r>
      <w:r w:rsidR="00281B10" w:rsidRPr="003D5401">
        <w:rPr>
          <w:sz w:val="24"/>
        </w:rPr>
        <w:t>el</w:t>
      </w:r>
      <w:r w:rsidR="00EA2691" w:rsidRPr="003D5401">
        <w:rPr>
          <w:sz w:val="24"/>
        </w:rPr>
        <w:t xml:space="preserve"> e</w:t>
      </w:r>
      <w:r w:rsidR="00281B10" w:rsidRPr="003D5401">
        <w:rPr>
          <w:sz w:val="24"/>
        </w:rPr>
        <w:t xml:space="preserve">ntramado fiscal </w:t>
      </w:r>
      <w:r w:rsidR="00353A1E">
        <w:rPr>
          <w:sz w:val="24"/>
        </w:rPr>
        <w:t>existente</w:t>
      </w:r>
      <w:r w:rsidR="00281B10" w:rsidRPr="003D5401">
        <w:rPr>
          <w:sz w:val="24"/>
        </w:rPr>
        <w:t>. Un</w:t>
      </w:r>
      <w:r>
        <w:rPr>
          <w:sz w:val="24"/>
        </w:rPr>
        <w:t xml:space="preserve"> gremio</w:t>
      </w:r>
      <w:r w:rsidR="00353A1E">
        <w:rPr>
          <w:sz w:val="24"/>
        </w:rPr>
        <w:t xml:space="preserve"> que</w:t>
      </w:r>
      <w:r>
        <w:rPr>
          <w:sz w:val="24"/>
        </w:rPr>
        <w:t>,</w:t>
      </w:r>
      <w:r w:rsidR="00353A1E">
        <w:rPr>
          <w:sz w:val="24"/>
        </w:rPr>
        <w:t xml:space="preserve"> previamente, ya soporta un gravamen superior a la </w:t>
      </w:r>
      <w:r w:rsidR="00281B10" w:rsidRPr="003D5401">
        <w:rPr>
          <w:sz w:val="24"/>
        </w:rPr>
        <w:t xml:space="preserve">media nacional. </w:t>
      </w:r>
    </w:p>
    <w:p w:rsidR="00281B10" w:rsidRPr="003D5401" w:rsidRDefault="00B77A58" w:rsidP="00652F63">
      <w:pPr>
        <w:spacing w:after="240" w:line="360" w:lineRule="auto"/>
        <w:jc w:val="both"/>
        <w:rPr>
          <w:sz w:val="24"/>
        </w:rPr>
      </w:pPr>
      <w:r w:rsidRPr="003D5401">
        <w:rPr>
          <w:sz w:val="24"/>
        </w:rPr>
        <w:t xml:space="preserve">En </w:t>
      </w:r>
      <w:r w:rsidR="005E327E" w:rsidRPr="003D5401">
        <w:rPr>
          <w:sz w:val="24"/>
        </w:rPr>
        <w:t>esta atmósfera convulsa</w:t>
      </w:r>
      <w:r w:rsidR="00281B10" w:rsidRPr="003D5401">
        <w:rPr>
          <w:sz w:val="24"/>
        </w:rPr>
        <w:t xml:space="preserve"> surgen irrem</w:t>
      </w:r>
      <w:r w:rsidR="00C9395D">
        <w:rPr>
          <w:sz w:val="24"/>
        </w:rPr>
        <w:t>ediablemente cuestiones sobre l</w:t>
      </w:r>
      <w:r w:rsidR="00281B10" w:rsidRPr="003D5401">
        <w:rPr>
          <w:sz w:val="24"/>
        </w:rPr>
        <w:t xml:space="preserve">a posible </w:t>
      </w:r>
      <w:r w:rsidR="00281B10" w:rsidRPr="003D5401">
        <w:rPr>
          <w:i/>
          <w:sz w:val="24"/>
        </w:rPr>
        <w:t>sobregravación</w:t>
      </w:r>
      <w:r w:rsidR="00281B10" w:rsidRPr="003D5401">
        <w:rPr>
          <w:sz w:val="24"/>
        </w:rPr>
        <w:t xml:space="preserve"> </w:t>
      </w:r>
      <w:r w:rsidR="00D059E4">
        <w:rPr>
          <w:sz w:val="24"/>
        </w:rPr>
        <w:t xml:space="preserve">de este colectivo, </w:t>
      </w:r>
      <w:r w:rsidR="00C9395D">
        <w:rPr>
          <w:sz w:val="24"/>
        </w:rPr>
        <w:t xml:space="preserve">la distorsión entre los modos de transporte </w:t>
      </w:r>
      <w:r w:rsidR="00F05388" w:rsidRPr="003D5401">
        <w:rPr>
          <w:sz w:val="24"/>
        </w:rPr>
        <w:t>o la forma en la que se pretende</w:t>
      </w:r>
      <w:r w:rsidR="005D73F9" w:rsidRPr="003D5401">
        <w:rPr>
          <w:sz w:val="24"/>
        </w:rPr>
        <w:t>n introducir los tributos emergentes</w:t>
      </w:r>
      <w:r w:rsidR="00F05388" w:rsidRPr="003D5401">
        <w:rPr>
          <w:sz w:val="24"/>
        </w:rPr>
        <w:t xml:space="preserve">. </w:t>
      </w:r>
    </w:p>
    <w:p w:rsidR="00652F63" w:rsidRPr="003D5401" w:rsidRDefault="00F05388" w:rsidP="00652F63">
      <w:pPr>
        <w:spacing w:after="240" w:line="360" w:lineRule="auto"/>
        <w:jc w:val="both"/>
        <w:rPr>
          <w:sz w:val="24"/>
        </w:rPr>
      </w:pPr>
      <w:r w:rsidRPr="003D5401">
        <w:rPr>
          <w:sz w:val="24"/>
        </w:rPr>
        <w:t xml:space="preserve">Para poder abordar todos estos aspectos es </w:t>
      </w:r>
      <w:r w:rsidR="00C54D06">
        <w:rPr>
          <w:sz w:val="24"/>
        </w:rPr>
        <w:t>necesario</w:t>
      </w:r>
      <w:r w:rsidRPr="003D5401">
        <w:rPr>
          <w:sz w:val="24"/>
        </w:rPr>
        <w:t xml:space="preserve"> conocer</w:t>
      </w:r>
      <w:r w:rsidR="003D5401" w:rsidRPr="003D5401">
        <w:rPr>
          <w:sz w:val="24"/>
        </w:rPr>
        <w:t xml:space="preserve"> la situación existente</w:t>
      </w:r>
      <w:r w:rsidRPr="003D5401">
        <w:rPr>
          <w:sz w:val="24"/>
        </w:rPr>
        <w:t xml:space="preserve">, </w:t>
      </w:r>
      <w:r w:rsidR="00281B10" w:rsidRPr="003D5401">
        <w:rPr>
          <w:sz w:val="24"/>
        </w:rPr>
        <w:t>que debe ser el punto de partida de cualquier medida tributaria a implementar.</w:t>
      </w:r>
      <w:r w:rsidRPr="003D5401">
        <w:rPr>
          <w:sz w:val="24"/>
        </w:rPr>
        <w:t xml:space="preserve"> Éste es el objeto del presente informe: analizar la fiscalidad </w:t>
      </w:r>
      <w:r w:rsidR="003D5401" w:rsidRPr="003D5401">
        <w:rPr>
          <w:sz w:val="24"/>
        </w:rPr>
        <w:t xml:space="preserve">actual </w:t>
      </w:r>
      <w:r w:rsidRPr="003D5401">
        <w:rPr>
          <w:sz w:val="24"/>
        </w:rPr>
        <w:t>que soporta el transporte de mercancías por carretera</w:t>
      </w:r>
      <w:r w:rsidR="000B7559">
        <w:rPr>
          <w:sz w:val="24"/>
        </w:rPr>
        <w:t xml:space="preserve"> en </w:t>
      </w:r>
      <w:r w:rsidRPr="003D5401">
        <w:rPr>
          <w:sz w:val="24"/>
        </w:rPr>
        <w:t>la Comunidad Foral de Navarra. No obstante el carácter regionalista de este informe no invalida las conclusiones generales para el caso español.</w:t>
      </w:r>
      <w:r w:rsidR="003623E1" w:rsidRPr="003D5401">
        <w:rPr>
          <w:sz w:val="24"/>
        </w:rPr>
        <w:t xml:space="preserve"> </w:t>
      </w:r>
    </w:p>
    <w:p w:rsidR="005D73F9" w:rsidRDefault="003D5401" w:rsidP="00652F63">
      <w:pPr>
        <w:spacing w:after="240" w:line="360" w:lineRule="auto"/>
        <w:jc w:val="both"/>
        <w:rPr>
          <w:rFonts w:eastAsiaTheme="minorHAnsi"/>
          <w:sz w:val="24"/>
          <w:szCs w:val="24"/>
        </w:rPr>
      </w:pPr>
      <w:r w:rsidRPr="003D5401">
        <w:rPr>
          <w:sz w:val="24"/>
        </w:rPr>
        <w:t xml:space="preserve">El estudio se ha estructurado en dos bloques: fiscalidad específica </w:t>
      </w:r>
      <w:r w:rsidRPr="003D5401">
        <w:rPr>
          <w:sz w:val="24"/>
          <w:szCs w:val="24"/>
        </w:rPr>
        <w:t xml:space="preserve">(intrínseca al sector y asociada al vehículo) </w:t>
      </w:r>
      <w:r w:rsidRPr="003D5401">
        <w:rPr>
          <w:sz w:val="24"/>
        </w:rPr>
        <w:t xml:space="preserve">y </w:t>
      </w:r>
      <w:r w:rsidR="00E818EA">
        <w:rPr>
          <w:sz w:val="24"/>
        </w:rPr>
        <w:t xml:space="preserve">fiscalidad </w:t>
      </w:r>
      <w:r w:rsidRPr="003D5401">
        <w:rPr>
          <w:sz w:val="24"/>
        </w:rPr>
        <w:t>general (</w:t>
      </w:r>
      <w:r w:rsidRPr="003D5401">
        <w:rPr>
          <w:sz w:val="24"/>
          <w:szCs w:val="24"/>
        </w:rPr>
        <w:t>afecta a todos los sectores, con independencia de la actividad que la persona, física o jurídica, realice</w:t>
      </w:r>
      <w:r w:rsidRPr="003D5401">
        <w:rPr>
          <w:sz w:val="24"/>
        </w:rPr>
        <w:t xml:space="preserve">). Esta composición </w:t>
      </w:r>
      <w:r w:rsidRPr="003D5401">
        <w:rPr>
          <w:rFonts w:eastAsia="Times New Roman" w:cs="Lucida Sans Unicode"/>
          <w:sz w:val="24"/>
          <w:szCs w:val="24"/>
          <w:lang w:eastAsia="es-ES"/>
        </w:rPr>
        <w:t>permite obtener la contribución total del transporte de mercancías por carretera en las arcas públicas y además facilita la comparativa con el resto de sectores.</w:t>
      </w:r>
    </w:p>
    <w:p w:rsidR="007B26FE" w:rsidRDefault="007B26FE" w:rsidP="00652F63">
      <w:pPr>
        <w:spacing w:after="240" w:line="360" w:lineRule="auto"/>
        <w:jc w:val="both"/>
        <w:rPr>
          <w:rFonts w:eastAsiaTheme="minorHAnsi"/>
          <w:sz w:val="24"/>
          <w:szCs w:val="24"/>
        </w:rPr>
      </w:pPr>
      <w:r>
        <w:rPr>
          <w:rFonts w:eastAsiaTheme="minorHAnsi"/>
          <w:sz w:val="24"/>
          <w:szCs w:val="24"/>
        </w:rPr>
        <w:lastRenderedPageBreak/>
        <w:t xml:space="preserve">En el informe </w:t>
      </w:r>
      <w:r w:rsidR="00420ABD">
        <w:rPr>
          <w:rFonts w:eastAsiaTheme="minorHAnsi"/>
          <w:sz w:val="24"/>
          <w:szCs w:val="24"/>
        </w:rPr>
        <w:t>han sido analizad</w:t>
      </w:r>
      <w:r w:rsidR="00E75CC6">
        <w:rPr>
          <w:rFonts w:eastAsiaTheme="minorHAnsi"/>
          <w:sz w:val="24"/>
          <w:szCs w:val="24"/>
        </w:rPr>
        <w:t>a</w:t>
      </w:r>
      <w:r w:rsidR="00420ABD">
        <w:rPr>
          <w:rFonts w:eastAsiaTheme="minorHAnsi"/>
          <w:sz w:val="24"/>
          <w:szCs w:val="24"/>
        </w:rPr>
        <w:t>s</w:t>
      </w:r>
      <w:r>
        <w:rPr>
          <w:rFonts w:eastAsiaTheme="minorHAnsi"/>
          <w:sz w:val="24"/>
          <w:szCs w:val="24"/>
        </w:rPr>
        <w:t xml:space="preserve"> de forma individualizada las principales figuras impositivas, tasas y peajes que afectan </w:t>
      </w:r>
      <w:r w:rsidR="00353A1E">
        <w:rPr>
          <w:rFonts w:eastAsiaTheme="minorHAnsi"/>
          <w:sz w:val="24"/>
          <w:szCs w:val="24"/>
        </w:rPr>
        <w:t>a la actividad</w:t>
      </w:r>
      <w:r w:rsidR="00E75CC6">
        <w:rPr>
          <w:rFonts w:eastAsiaTheme="minorHAnsi"/>
          <w:sz w:val="24"/>
          <w:szCs w:val="24"/>
        </w:rPr>
        <w:t xml:space="preserve">, </w:t>
      </w:r>
      <w:r w:rsidR="00BD04FC">
        <w:rPr>
          <w:rFonts w:eastAsiaTheme="minorHAnsi"/>
          <w:sz w:val="24"/>
          <w:szCs w:val="24"/>
        </w:rPr>
        <w:t>cuantificadas</w:t>
      </w:r>
      <w:r w:rsidR="00EA2EAF">
        <w:rPr>
          <w:rFonts w:eastAsiaTheme="minorHAnsi"/>
          <w:sz w:val="24"/>
          <w:szCs w:val="24"/>
        </w:rPr>
        <w:t xml:space="preserve"> </w:t>
      </w:r>
      <w:r>
        <w:rPr>
          <w:rFonts w:eastAsiaTheme="minorHAnsi"/>
          <w:sz w:val="24"/>
          <w:szCs w:val="24"/>
        </w:rPr>
        <w:t xml:space="preserve">fundamentalmente </w:t>
      </w:r>
      <w:r w:rsidR="00353A1E">
        <w:rPr>
          <w:rFonts w:eastAsiaTheme="minorHAnsi"/>
          <w:sz w:val="24"/>
          <w:szCs w:val="24"/>
        </w:rPr>
        <w:t xml:space="preserve">en base </w:t>
      </w:r>
      <w:r>
        <w:rPr>
          <w:rFonts w:eastAsiaTheme="minorHAnsi"/>
          <w:sz w:val="24"/>
          <w:szCs w:val="24"/>
        </w:rPr>
        <w:t xml:space="preserve">a indicadores y estadísticas elaboradas por </w:t>
      </w:r>
      <w:r w:rsidR="00EA2EAF">
        <w:rPr>
          <w:rFonts w:eastAsiaTheme="minorHAnsi"/>
          <w:sz w:val="24"/>
          <w:szCs w:val="24"/>
        </w:rPr>
        <w:t>entidades públicas</w:t>
      </w:r>
      <w:r w:rsidR="00353A1E">
        <w:rPr>
          <w:rFonts w:eastAsiaTheme="minorHAnsi"/>
          <w:sz w:val="24"/>
          <w:szCs w:val="24"/>
        </w:rPr>
        <w:t xml:space="preserve"> o </w:t>
      </w:r>
      <w:r w:rsidR="0010319C">
        <w:rPr>
          <w:rFonts w:eastAsiaTheme="minorHAnsi"/>
          <w:sz w:val="24"/>
          <w:szCs w:val="24"/>
        </w:rPr>
        <w:t xml:space="preserve">privadas </w:t>
      </w:r>
      <w:r w:rsidR="00353A1E">
        <w:rPr>
          <w:rFonts w:eastAsiaTheme="minorHAnsi"/>
          <w:sz w:val="24"/>
          <w:szCs w:val="24"/>
        </w:rPr>
        <w:t>de reconocido prestigio.</w:t>
      </w:r>
    </w:p>
    <w:p w:rsidR="00600FDB" w:rsidRPr="00EA2EAF" w:rsidRDefault="00EA2EAF" w:rsidP="00663900">
      <w:pPr>
        <w:spacing w:after="360" w:line="360" w:lineRule="auto"/>
        <w:jc w:val="both"/>
        <w:rPr>
          <w:rFonts w:eastAsiaTheme="minorHAnsi"/>
          <w:sz w:val="24"/>
          <w:szCs w:val="24"/>
        </w:rPr>
      </w:pPr>
      <w:r>
        <w:rPr>
          <w:rFonts w:eastAsiaTheme="minorHAnsi"/>
          <w:sz w:val="24"/>
          <w:szCs w:val="24"/>
        </w:rPr>
        <w:t>Los resultados que arrojan las estimaciones efectuadas se plasman a continuación.</w:t>
      </w:r>
    </w:p>
    <w:p w:rsidR="00062159" w:rsidRPr="00062159" w:rsidRDefault="00062159" w:rsidP="00663900">
      <w:pPr>
        <w:spacing w:after="120" w:line="240" w:lineRule="auto"/>
        <w:jc w:val="center"/>
        <w:rPr>
          <w:i/>
          <w:iCs/>
          <w:sz w:val="18"/>
          <w:szCs w:val="18"/>
        </w:rPr>
      </w:pPr>
      <w:r w:rsidRPr="00062159">
        <w:rPr>
          <w:i/>
          <w:iCs/>
          <w:sz w:val="18"/>
          <w:szCs w:val="18"/>
        </w:rPr>
        <w:t>Estimación de la aportación del transporte de mercancías por carretera. Navarra. 2016.</w:t>
      </w:r>
    </w:p>
    <w:tbl>
      <w:tblPr>
        <w:tblStyle w:val="Tabladecuadrcula5oscura-nfasis11"/>
        <w:tblW w:w="5000" w:type="pct"/>
        <w:tblLook w:val="04E0" w:firstRow="1" w:lastRow="1" w:firstColumn="1" w:lastColumn="0" w:noHBand="0" w:noVBand="1"/>
      </w:tblPr>
      <w:tblGrid>
        <w:gridCol w:w="6640"/>
        <w:gridCol w:w="2080"/>
      </w:tblGrid>
      <w:tr w:rsidR="007A0A93" w:rsidRPr="007A0A93" w:rsidTr="007A0A9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gridSpan w:val="2"/>
            <w:noWrap/>
            <w:vAlign w:val="center"/>
            <w:hideMark/>
          </w:tcPr>
          <w:p w:rsidR="00062159" w:rsidRPr="007A0A93" w:rsidRDefault="00062159" w:rsidP="00663900">
            <w:pPr>
              <w:spacing w:after="120"/>
              <w:jc w:val="center"/>
              <w:rPr>
                <w:rFonts w:eastAsia="Times New Roman" w:cstheme="minorHAnsi"/>
                <w:sz w:val="24"/>
                <w:szCs w:val="24"/>
                <w:lang w:eastAsia="es-ES"/>
              </w:rPr>
            </w:pPr>
            <w:r w:rsidRPr="007A0A93">
              <w:rPr>
                <w:rFonts w:eastAsia="Times New Roman" w:cstheme="minorHAnsi"/>
                <w:sz w:val="24"/>
                <w:szCs w:val="24"/>
                <w:lang w:eastAsia="es-ES"/>
              </w:rPr>
              <w:t>APORTACIÓN DEL TRANSPORTE DE MERCANCÍAS POR CARRETERA. NAVARRA. 2016.</w:t>
            </w:r>
            <w:bookmarkStart w:id="1" w:name="SINTESIS"/>
            <w:bookmarkEnd w:id="1"/>
          </w:p>
        </w:tc>
      </w:tr>
      <w:tr w:rsidR="007A0A93" w:rsidRPr="007A0A93" w:rsidTr="007A0A9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741" w:type="pct"/>
            <w:shd w:val="clear" w:color="auto" w:fill="2F5496" w:themeFill="accent1" w:themeFillShade="BF"/>
            <w:noWrap/>
            <w:vAlign w:val="center"/>
            <w:hideMark/>
          </w:tcPr>
          <w:p w:rsidR="00062159" w:rsidRPr="007A0A93" w:rsidRDefault="00062159" w:rsidP="00CB26A5">
            <w:pPr>
              <w:rPr>
                <w:rFonts w:eastAsia="Times New Roman" w:cstheme="minorHAnsi"/>
                <w:sz w:val="24"/>
                <w:szCs w:val="24"/>
                <w:lang w:eastAsia="es-ES"/>
              </w:rPr>
            </w:pPr>
            <w:r w:rsidRPr="007A0A93">
              <w:rPr>
                <w:rFonts w:eastAsia="Times New Roman" w:cstheme="minorHAnsi"/>
                <w:sz w:val="24"/>
                <w:szCs w:val="24"/>
                <w:lang w:eastAsia="es-ES"/>
              </w:rPr>
              <w:t>FISCALIDAD ESPECÍFICA</w:t>
            </w:r>
          </w:p>
        </w:tc>
        <w:tc>
          <w:tcPr>
            <w:tcW w:w="1259" w:type="pct"/>
            <w:shd w:val="clear" w:color="auto" w:fill="2F5496" w:themeFill="accent1" w:themeFillShade="BF"/>
            <w:noWrap/>
            <w:vAlign w:val="center"/>
            <w:hideMark/>
          </w:tcPr>
          <w:p w:rsidR="00062159" w:rsidRPr="007A0A93" w:rsidRDefault="00062159" w:rsidP="00CB26A5">
            <w:pPr>
              <w:jc w:val="right"/>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4"/>
                <w:szCs w:val="24"/>
              </w:rPr>
            </w:pPr>
            <w:r w:rsidRPr="007A0A93">
              <w:rPr>
                <w:rFonts w:cstheme="minorHAnsi"/>
                <w:b/>
                <w:bCs/>
                <w:color w:val="FFFFFF" w:themeColor="background1"/>
                <w:sz w:val="24"/>
                <w:szCs w:val="24"/>
              </w:rPr>
              <w:t>118.306.301 €</w:t>
            </w:r>
          </w:p>
        </w:tc>
      </w:tr>
      <w:tr w:rsidR="00062159" w:rsidRPr="00F91B99" w:rsidTr="007A0A93">
        <w:trPr>
          <w:trHeight w:val="454"/>
        </w:trPr>
        <w:tc>
          <w:tcPr>
            <w:cnfStyle w:val="001000000000" w:firstRow="0" w:lastRow="0" w:firstColumn="1" w:lastColumn="0" w:oddVBand="0" w:evenVBand="0" w:oddHBand="0" w:evenHBand="0" w:firstRowFirstColumn="0" w:firstRowLastColumn="0" w:lastRowFirstColumn="0" w:lastRowLastColumn="0"/>
            <w:tcW w:w="3741" w:type="pct"/>
            <w:noWrap/>
            <w:vAlign w:val="center"/>
            <w:hideMark/>
          </w:tcPr>
          <w:p w:rsidR="00062159" w:rsidRPr="007A0A93" w:rsidRDefault="00062159" w:rsidP="00CB26A5">
            <w:pPr>
              <w:rPr>
                <w:rFonts w:cstheme="minorHAnsi"/>
                <w:b w:val="0"/>
                <w:bCs w:val="0"/>
                <w:iCs/>
                <w:sz w:val="24"/>
                <w:szCs w:val="24"/>
              </w:rPr>
            </w:pPr>
            <w:r w:rsidRPr="007A0A93">
              <w:rPr>
                <w:rFonts w:cstheme="minorHAnsi"/>
                <w:b w:val="0"/>
                <w:iCs/>
                <w:sz w:val="24"/>
                <w:szCs w:val="24"/>
              </w:rPr>
              <w:t>1</w:t>
            </w:r>
            <w:r w:rsidRPr="007A0A93">
              <w:rPr>
                <w:rFonts w:cstheme="minorHAnsi"/>
                <w:b w:val="0"/>
                <w:bCs w:val="0"/>
                <w:sz w:val="24"/>
                <w:szCs w:val="24"/>
              </w:rPr>
              <w:t>. IMPUESTO ESPECIAL SOBRE HIDROCARBUROS (IH)</w:t>
            </w:r>
          </w:p>
        </w:tc>
        <w:tc>
          <w:tcPr>
            <w:tcW w:w="1259" w:type="pct"/>
            <w:noWrap/>
            <w:vAlign w:val="center"/>
            <w:hideMark/>
          </w:tcPr>
          <w:p w:rsidR="00062159" w:rsidRPr="00F91B99" w:rsidRDefault="00062159" w:rsidP="00CB26A5">
            <w:pPr>
              <w:jc w:val="right"/>
              <w:cnfStyle w:val="000000000000" w:firstRow="0" w:lastRow="0" w:firstColumn="0" w:lastColumn="0" w:oddVBand="0" w:evenVBand="0" w:oddHBand="0" w:evenHBand="0" w:firstRowFirstColumn="0" w:firstRowLastColumn="0" w:lastRowFirstColumn="0" w:lastRowLastColumn="0"/>
              <w:rPr>
                <w:rFonts w:cstheme="minorHAnsi"/>
                <w:bCs/>
                <w:color w:val="000000"/>
                <w:sz w:val="24"/>
                <w:szCs w:val="24"/>
              </w:rPr>
            </w:pPr>
            <w:r w:rsidRPr="005435C5">
              <w:rPr>
                <w:rFonts w:cstheme="minorHAnsi"/>
                <w:sz w:val="24"/>
                <w:szCs w:val="24"/>
              </w:rPr>
              <w:t>104.520.040 €</w:t>
            </w:r>
          </w:p>
        </w:tc>
      </w:tr>
      <w:tr w:rsidR="00062159" w:rsidRPr="00F91B99" w:rsidTr="007A0A9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741" w:type="pct"/>
            <w:noWrap/>
            <w:vAlign w:val="center"/>
            <w:hideMark/>
          </w:tcPr>
          <w:p w:rsidR="00062159" w:rsidRPr="007A0A93" w:rsidRDefault="00062159" w:rsidP="00CB26A5">
            <w:pPr>
              <w:rPr>
                <w:rFonts w:cstheme="minorHAnsi"/>
                <w:b w:val="0"/>
                <w:bCs w:val="0"/>
                <w:iCs/>
                <w:sz w:val="24"/>
                <w:szCs w:val="24"/>
              </w:rPr>
            </w:pPr>
            <w:r w:rsidRPr="007A0A93">
              <w:rPr>
                <w:rFonts w:cstheme="minorHAnsi"/>
                <w:b w:val="0"/>
                <w:bCs w:val="0"/>
                <w:iCs/>
                <w:sz w:val="24"/>
                <w:szCs w:val="24"/>
              </w:rPr>
              <w:t xml:space="preserve">2. </w:t>
            </w:r>
            <w:r w:rsidRPr="007A0A93">
              <w:rPr>
                <w:rFonts w:cstheme="minorHAnsi"/>
                <w:b w:val="0"/>
                <w:bCs w:val="0"/>
                <w:sz w:val="24"/>
                <w:szCs w:val="24"/>
              </w:rPr>
              <w:t>IMPUESTO SOBRE VENTAS MINORISTAS DE HIDROCARBUROS</w:t>
            </w:r>
          </w:p>
        </w:tc>
        <w:tc>
          <w:tcPr>
            <w:tcW w:w="1259" w:type="pct"/>
            <w:noWrap/>
            <w:vAlign w:val="center"/>
            <w:hideMark/>
          </w:tcPr>
          <w:p w:rsidR="00062159" w:rsidRPr="00F91B99" w:rsidRDefault="00062159" w:rsidP="00CB26A5">
            <w:pPr>
              <w:jc w:val="right"/>
              <w:cnfStyle w:val="000000100000" w:firstRow="0" w:lastRow="0" w:firstColumn="0" w:lastColumn="0" w:oddVBand="0" w:evenVBand="0" w:oddHBand="1" w:evenHBand="0" w:firstRowFirstColumn="0" w:firstRowLastColumn="0" w:lastRowFirstColumn="0" w:lastRowLastColumn="0"/>
              <w:rPr>
                <w:rFonts w:cstheme="minorHAnsi"/>
                <w:bCs/>
                <w:color w:val="000000"/>
                <w:sz w:val="24"/>
                <w:szCs w:val="24"/>
              </w:rPr>
            </w:pPr>
            <w:r w:rsidRPr="005435C5">
              <w:rPr>
                <w:rFonts w:cstheme="minorHAnsi"/>
                <w:sz w:val="24"/>
                <w:szCs w:val="24"/>
              </w:rPr>
              <w:t>0</w:t>
            </w:r>
            <w:r w:rsidR="009144FE">
              <w:rPr>
                <w:rStyle w:val="Refdenotaalpie"/>
                <w:rFonts w:cstheme="minorHAnsi"/>
                <w:sz w:val="24"/>
                <w:szCs w:val="24"/>
              </w:rPr>
              <w:footnoteReference w:id="1"/>
            </w:r>
            <w:r w:rsidRPr="005435C5">
              <w:rPr>
                <w:rFonts w:cstheme="minorHAnsi"/>
                <w:sz w:val="24"/>
                <w:szCs w:val="24"/>
              </w:rPr>
              <w:t xml:space="preserve"> </w:t>
            </w:r>
            <w:r w:rsidRPr="005435C5">
              <w:rPr>
                <w:rFonts w:ascii="Calibri" w:hAnsi="Calibri" w:cs="Calibri"/>
                <w:sz w:val="24"/>
                <w:szCs w:val="24"/>
              </w:rPr>
              <w:t>€</w:t>
            </w:r>
          </w:p>
        </w:tc>
      </w:tr>
      <w:tr w:rsidR="00062159" w:rsidRPr="00F91B99" w:rsidTr="007A0A93">
        <w:trPr>
          <w:trHeight w:val="454"/>
        </w:trPr>
        <w:tc>
          <w:tcPr>
            <w:cnfStyle w:val="001000000000" w:firstRow="0" w:lastRow="0" w:firstColumn="1" w:lastColumn="0" w:oddVBand="0" w:evenVBand="0" w:oddHBand="0" w:evenHBand="0" w:firstRowFirstColumn="0" w:firstRowLastColumn="0" w:lastRowFirstColumn="0" w:lastRowLastColumn="0"/>
            <w:tcW w:w="3741" w:type="pct"/>
            <w:noWrap/>
            <w:vAlign w:val="center"/>
            <w:hideMark/>
          </w:tcPr>
          <w:p w:rsidR="00062159" w:rsidRPr="007A0A93" w:rsidRDefault="00062159" w:rsidP="00CB26A5">
            <w:pPr>
              <w:rPr>
                <w:rFonts w:cstheme="minorHAnsi"/>
                <w:b w:val="0"/>
                <w:bCs w:val="0"/>
                <w:iCs/>
                <w:sz w:val="24"/>
                <w:szCs w:val="24"/>
              </w:rPr>
            </w:pPr>
            <w:r w:rsidRPr="007A0A93">
              <w:rPr>
                <w:rFonts w:cstheme="minorHAnsi"/>
                <w:b w:val="0"/>
                <w:iCs/>
                <w:sz w:val="24"/>
                <w:szCs w:val="24"/>
              </w:rPr>
              <w:t xml:space="preserve">3. </w:t>
            </w:r>
            <w:r w:rsidRPr="007A0A93">
              <w:rPr>
                <w:rFonts w:cstheme="minorHAnsi"/>
                <w:b w:val="0"/>
                <w:bCs w:val="0"/>
                <w:sz w:val="24"/>
                <w:szCs w:val="24"/>
              </w:rPr>
              <w:t>IMPUESTO SOBRE LOS VEHÍCUOS DE TRACCIÓN MECÁNICA (IVTM)</w:t>
            </w:r>
            <w:r w:rsidRPr="007A0A93">
              <w:rPr>
                <w:rFonts w:cstheme="minorHAnsi"/>
                <w:b w:val="0"/>
                <w:iCs/>
                <w:sz w:val="24"/>
                <w:szCs w:val="24"/>
              </w:rPr>
              <w:t xml:space="preserve"> </w:t>
            </w:r>
          </w:p>
        </w:tc>
        <w:tc>
          <w:tcPr>
            <w:tcW w:w="1259" w:type="pct"/>
            <w:noWrap/>
            <w:vAlign w:val="center"/>
            <w:hideMark/>
          </w:tcPr>
          <w:p w:rsidR="00062159" w:rsidRPr="00F91B99" w:rsidRDefault="00062159" w:rsidP="00CB26A5">
            <w:pPr>
              <w:jc w:val="right"/>
              <w:cnfStyle w:val="000000000000" w:firstRow="0" w:lastRow="0" w:firstColumn="0" w:lastColumn="0" w:oddVBand="0" w:evenVBand="0" w:oddHBand="0" w:evenHBand="0" w:firstRowFirstColumn="0" w:firstRowLastColumn="0" w:lastRowFirstColumn="0" w:lastRowLastColumn="0"/>
              <w:rPr>
                <w:rFonts w:cstheme="minorHAnsi"/>
                <w:bCs/>
                <w:color w:val="000000"/>
                <w:sz w:val="24"/>
                <w:szCs w:val="24"/>
              </w:rPr>
            </w:pPr>
            <w:r w:rsidRPr="005435C5">
              <w:rPr>
                <w:rFonts w:cstheme="minorHAnsi"/>
                <w:sz w:val="24"/>
                <w:szCs w:val="24"/>
              </w:rPr>
              <w:t>7.756.279 €</w:t>
            </w:r>
          </w:p>
        </w:tc>
      </w:tr>
      <w:tr w:rsidR="00062159" w:rsidRPr="00F91B99" w:rsidTr="007A0A9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741" w:type="pct"/>
            <w:noWrap/>
            <w:vAlign w:val="center"/>
            <w:hideMark/>
          </w:tcPr>
          <w:p w:rsidR="00062159" w:rsidRPr="007A0A93" w:rsidRDefault="00062159" w:rsidP="00CB26A5">
            <w:pPr>
              <w:rPr>
                <w:rFonts w:cstheme="minorHAnsi"/>
                <w:b w:val="0"/>
                <w:sz w:val="24"/>
                <w:szCs w:val="24"/>
              </w:rPr>
            </w:pPr>
            <w:r w:rsidRPr="007A0A93">
              <w:rPr>
                <w:rFonts w:eastAsia="Times New Roman" w:cstheme="minorHAnsi"/>
                <w:b w:val="0"/>
                <w:sz w:val="24"/>
                <w:szCs w:val="24"/>
                <w:lang w:eastAsia="es-ES"/>
              </w:rPr>
              <w:t xml:space="preserve">4. </w:t>
            </w:r>
            <w:r w:rsidRPr="007A0A93">
              <w:rPr>
                <w:rFonts w:eastAsia="Times New Roman" w:cstheme="minorHAnsi"/>
                <w:b w:val="0"/>
                <w:bCs w:val="0"/>
                <w:sz w:val="24"/>
                <w:szCs w:val="24"/>
                <w:lang w:eastAsia="es-ES"/>
              </w:rPr>
              <w:t xml:space="preserve">IMPUESTO SOBRE DETERMINADOS MEDIOS </w:t>
            </w:r>
            <w:r w:rsidRPr="007A0A93">
              <w:rPr>
                <w:rFonts w:eastAsia="Times New Roman" w:cstheme="minorHAnsi"/>
                <w:b w:val="0"/>
                <w:bCs w:val="0"/>
                <w:sz w:val="24"/>
                <w:szCs w:val="24"/>
                <w:lang w:eastAsia="es-ES"/>
              </w:rPr>
              <w:br/>
              <w:t>DE TRANSPORTE (IEDMT)</w:t>
            </w:r>
          </w:p>
        </w:tc>
        <w:tc>
          <w:tcPr>
            <w:tcW w:w="1259" w:type="pct"/>
            <w:noWrap/>
            <w:vAlign w:val="center"/>
            <w:hideMark/>
          </w:tcPr>
          <w:p w:rsidR="00062159" w:rsidRPr="00F91B99" w:rsidRDefault="00062159" w:rsidP="00CB26A5">
            <w:pPr>
              <w:jc w:val="righ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435C5">
              <w:rPr>
                <w:rFonts w:eastAsia="Times New Roman" w:cstheme="minorHAnsi"/>
                <w:sz w:val="24"/>
                <w:szCs w:val="24"/>
                <w:lang w:eastAsia="es-ES"/>
              </w:rPr>
              <w:t>0</w:t>
            </w:r>
            <w:r w:rsidR="00507B52">
              <w:rPr>
                <w:rStyle w:val="Refdenotaalpie"/>
                <w:rFonts w:eastAsia="Times New Roman" w:cstheme="minorHAnsi"/>
                <w:sz w:val="24"/>
                <w:szCs w:val="24"/>
                <w:lang w:eastAsia="es-ES"/>
              </w:rPr>
              <w:footnoteReference w:id="2"/>
            </w:r>
            <w:r w:rsidRPr="005435C5">
              <w:rPr>
                <w:rFonts w:ascii="Calibri" w:hAnsi="Calibri" w:cs="Calibri"/>
                <w:sz w:val="24"/>
                <w:szCs w:val="24"/>
              </w:rPr>
              <w:t xml:space="preserve"> €</w:t>
            </w:r>
          </w:p>
        </w:tc>
      </w:tr>
      <w:tr w:rsidR="00062159" w:rsidRPr="00F91B99" w:rsidTr="007A0A93">
        <w:trPr>
          <w:trHeight w:val="454"/>
        </w:trPr>
        <w:tc>
          <w:tcPr>
            <w:cnfStyle w:val="001000000000" w:firstRow="0" w:lastRow="0" w:firstColumn="1" w:lastColumn="0" w:oddVBand="0" w:evenVBand="0" w:oddHBand="0" w:evenHBand="0" w:firstRowFirstColumn="0" w:firstRowLastColumn="0" w:lastRowFirstColumn="0" w:lastRowLastColumn="0"/>
            <w:tcW w:w="3741" w:type="pct"/>
            <w:noWrap/>
            <w:vAlign w:val="center"/>
          </w:tcPr>
          <w:p w:rsidR="00062159" w:rsidRPr="007A0A93" w:rsidRDefault="00062159" w:rsidP="00CB26A5">
            <w:pPr>
              <w:rPr>
                <w:rFonts w:cstheme="minorHAnsi"/>
                <w:b w:val="0"/>
                <w:bCs w:val="0"/>
                <w:iCs/>
                <w:sz w:val="24"/>
                <w:szCs w:val="24"/>
              </w:rPr>
            </w:pPr>
            <w:r w:rsidRPr="007A0A93">
              <w:rPr>
                <w:rFonts w:cstheme="minorHAnsi"/>
                <w:b w:val="0"/>
                <w:iCs/>
                <w:sz w:val="24"/>
                <w:szCs w:val="24"/>
              </w:rPr>
              <w:t xml:space="preserve">5. </w:t>
            </w:r>
            <w:r w:rsidRPr="007A0A93">
              <w:rPr>
                <w:rFonts w:cstheme="minorHAnsi"/>
                <w:b w:val="0"/>
                <w:bCs w:val="0"/>
                <w:sz w:val="24"/>
                <w:szCs w:val="24"/>
              </w:rPr>
              <w:t>INSPECCIÓN TÉCNICA DE VEHÍCULOS (ITV)</w:t>
            </w:r>
          </w:p>
        </w:tc>
        <w:tc>
          <w:tcPr>
            <w:tcW w:w="1259" w:type="pct"/>
            <w:noWrap/>
            <w:vAlign w:val="center"/>
          </w:tcPr>
          <w:p w:rsidR="00062159" w:rsidRPr="00F91B99" w:rsidRDefault="00062159" w:rsidP="00CB26A5">
            <w:pPr>
              <w:jc w:val="right"/>
              <w:cnfStyle w:val="000000000000" w:firstRow="0" w:lastRow="0" w:firstColumn="0" w:lastColumn="0" w:oddVBand="0" w:evenVBand="0" w:oddHBand="0" w:evenHBand="0" w:firstRowFirstColumn="0" w:firstRowLastColumn="0" w:lastRowFirstColumn="0" w:lastRowLastColumn="0"/>
              <w:rPr>
                <w:rFonts w:cstheme="minorHAnsi"/>
                <w:bCs/>
                <w:color w:val="000000"/>
                <w:sz w:val="24"/>
                <w:szCs w:val="24"/>
              </w:rPr>
            </w:pPr>
            <w:r w:rsidRPr="005435C5">
              <w:rPr>
                <w:rFonts w:cstheme="minorHAnsi"/>
                <w:sz w:val="24"/>
                <w:szCs w:val="24"/>
              </w:rPr>
              <w:t>5.608.691 €</w:t>
            </w:r>
          </w:p>
        </w:tc>
      </w:tr>
      <w:tr w:rsidR="00062159" w:rsidRPr="00F91B99" w:rsidTr="007A0A9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741" w:type="pct"/>
            <w:noWrap/>
            <w:vAlign w:val="center"/>
          </w:tcPr>
          <w:p w:rsidR="00062159" w:rsidRPr="007A0A93" w:rsidRDefault="00062159" w:rsidP="00CB26A5">
            <w:pPr>
              <w:rPr>
                <w:rFonts w:cstheme="minorHAnsi"/>
                <w:b w:val="0"/>
                <w:bCs w:val="0"/>
                <w:iCs/>
                <w:sz w:val="24"/>
                <w:szCs w:val="24"/>
              </w:rPr>
            </w:pPr>
            <w:r w:rsidRPr="007A0A93">
              <w:rPr>
                <w:rFonts w:cstheme="minorHAnsi"/>
                <w:b w:val="0"/>
                <w:iCs/>
                <w:sz w:val="24"/>
                <w:szCs w:val="24"/>
              </w:rPr>
              <w:t xml:space="preserve">6. </w:t>
            </w:r>
            <w:r w:rsidRPr="007A0A93">
              <w:rPr>
                <w:rFonts w:cstheme="minorHAnsi"/>
                <w:b w:val="0"/>
                <w:bCs w:val="0"/>
                <w:sz w:val="24"/>
                <w:szCs w:val="24"/>
              </w:rPr>
              <w:t>TACÓGRAFO</w:t>
            </w:r>
            <w:r w:rsidRPr="007A0A93">
              <w:rPr>
                <w:rFonts w:cstheme="minorHAnsi"/>
                <w:b w:val="0"/>
                <w:iCs/>
                <w:sz w:val="24"/>
                <w:szCs w:val="24"/>
              </w:rPr>
              <w:t xml:space="preserve"> </w:t>
            </w:r>
          </w:p>
        </w:tc>
        <w:tc>
          <w:tcPr>
            <w:tcW w:w="1259" w:type="pct"/>
            <w:noWrap/>
            <w:vAlign w:val="center"/>
          </w:tcPr>
          <w:p w:rsidR="00062159" w:rsidRPr="00B1683E" w:rsidRDefault="00062159" w:rsidP="00CB26A5">
            <w:pPr>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sz w:val="24"/>
                <w:szCs w:val="24"/>
              </w:rPr>
            </w:pPr>
            <w:r w:rsidRPr="005435C5">
              <w:rPr>
                <w:rFonts w:ascii="Calibri" w:eastAsia="Times New Roman" w:hAnsi="Calibri" w:cs="Arial"/>
                <w:sz w:val="24"/>
                <w:szCs w:val="24"/>
                <w:lang w:eastAsia="es-ES"/>
              </w:rPr>
              <w:t>187.909 €</w:t>
            </w:r>
          </w:p>
        </w:tc>
      </w:tr>
      <w:tr w:rsidR="00062159" w:rsidRPr="00F91B99" w:rsidTr="007A0A93">
        <w:trPr>
          <w:trHeight w:val="454"/>
        </w:trPr>
        <w:tc>
          <w:tcPr>
            <w:cnfStyle w:val="001000000000" w:firstRow="0" w:lastRow="0" w:firstColumn="1" w:lastColumn="0" w:oddVBand="0" w:evenVBand="0" w:oddHBand="0" w:evenHBand="0" w:firstRowFirstColumn="0" w:firstRowLastColumn="0" w:lastRowFirstColumn="0" w:lastRowLastColumn="0"/>
            <w:tcW w:w="3741" w:type="pct"/>
            <w:noWrap/>
            <w:vAlign w:val="center"/>
          </w:tcPr>
          <w:p w:rsidR="00062159" w:rsidRPr="007A0A93" w:rsidRDefault="00062159" w:rsidP="00CB26A5">
            <w:pPr>
              <w:rPr>
                <w:rFonts w:cstheme="minorHAnsi"/>
                <w:b w:val="0"/>
                <w:iCs/>
                <w:sz w:val="24"/>
                <w:szCs w:val="24"/>
              </w:rPr>
            </w:pPr>
            <w:r w:rsidRPr="007A0A93">
              <w:rPr>
                <w:rFonts w:cstheme="minorHAnsi"/>
                <w:b w:val="0"/>
                <w:iCs/>
                <w:sz w:val="24"/>
                <w:szCs w:val="24"/>
              </w:rPr>
              <w:t xml:space="preserve">7. </w:t>
            </w:r>
            <w:r w:rsidRPr="007A0A93">
              <w:rPr>
                <w:rFonts w:cstheme="minorHAnsi"/>
                <w:b w:val="0"/>
                <w:bCs w:val="0"/>
                <w:sz w:val="24"/>
                <w:szCs w:val="24"/>
              </w:rPr>
              <w:t>AUTORIZACIONES</w:t>
            </w:r>
          </w:p>
        </w:tc>
        <w:tc>
          <w:tcPr>
            <w:tcW w:w="1259" w:type="pct"/>
            <w:noWrap/>
            <w:vAlign w:val="center"/>
          </w:tcPr>
          <w:p w:rsidR="00062159" w:rsidRPr="00F91B99" w:rsidRDefault="00062159" w:rsidP="00CB26A5">
            <w:pPr>
              <w:jc w:val="right"/>
              <w:cnfStyle w:val="000000000000" w:firstRow="0" w:lastRow="0" w:firstColumn="0" w:lastColumn="0" w:oddVBand="0" w:evenVBand="0" w:oddHBand="0" w:evenHBand="0" w:firstRowFirstColumn="0" w:firstRowLastColumn="0" w:lastRowFirstColumn="0" w:lastRowLastColumn="0"/>
              <w:rPr>
                <w:rFonts w:cstheme="minorHAnsi"/>
                <w:bCs/>
                <w:color w:val="000000"/>
                <w:sz w:val="24"/>
                <w:szCs w:val="24"/>
              </w:rPr>
            </w:pPr>
            <w:r w:rsidRPr="005435C5">
              <w:rPr>
                <w:rFonts w:cstheme="minorHAnsi"/>
                <w:sz w:val="24"/>
                <w:szCs w:val="24"/>
              </w:rPr>
              <w:t>233.382 €</w:t>
            </w:r>
          </w:p>
        </w:tc>
      </w:tr>
      <w:tr w:rsidR="00062159" w:rsidRPr="00F91B99" w:rsidTr="007A0A9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741" w:type="pct"/>
            <w:shd w:val="clear" w:color="auto" w:fill="2F5496" w:themeFill="accent1" w:themeFillShade="BF"/>
            <w:noWrap/>
            <w:vAlign w:val="center"/>
            <w:hideMark/>
          </w:tcPr>
          <w:p w:rsidR="00062159" w:rsidRPr="007A0A93" w:rsidRDefault="00062159" w:rsidP="00CB26A5">
            <w:pPr>
              <w:rPr>
                <w:rFonts w:eastAsia="Times New Roman" w:cstheme="minorHAnsi"/>
                <w:sz w:val="24"/>
                <w:szCs w:val="24"/>
                <w:lang w:eastAsia="es-ES"/>
              </w:rPr>
            </w:pPr>
            <w:r w:rsidRPr="007A0A93">
              <w:rPr>
                <w:rFonts w:eastAsia="Times New Roman" w:cstheme="minorHAnsi"/>
                <w:sz w:val="24"/>
                <w:szCs w:val="24"/>
                <w:lang w:eastAsia="es-ES"/>
              </w:rPr>
              <w:t>FISCALIDAD GENERAL</w:t>
            </w:r>
          </w:p>
        </w:tc>
        <w:tc>
          <w:tcPr>
            <w:tcW w:w="1259" w:type="pct"/>
            <w:shd w:val="clear" w:color="auto" w:fill="2F5496" w:themeFill="accent1" w:themeFillShade="BF"/>
            <w:noWrap/>
            <w:vAlign w:val="center"/>
            <w:hideMark/>
          </w:tcPr>
          <w:p w:rsidR="00062159" w:rsidRPr="007A0A93" w:rsidRDefault="00062159" w:rsidP="00CB26A5">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sz w:val="24"/>
                <w:szCs w:val="24"/>
              </w:rPr>
            </w:pPr>
            <w:r w:rsidRPr="007A0A93">
              <w:rPr>
                <w:rFonts w:cstheme="minorHAnsi"/>
                <w:b/>
                <w:bCs/>
                <w:color w:val="FFFFFF" w:themeColor="background1"/>
                <w:sz w:val="24"/>
                <w:szCs w:val="24"/>
              </w:rPr>
              <w:t>105.736.011 €</w:t>
            </w:r>
          </w:p>
        </w:tc>
      </w:tr>
      <w:tr w:rsidR="00062159" w:rsidRPr="00F91B99" w:rsidTr="007A0A93">
        <w:trPr>
          <w:trHeight w:val="454"/>
        </w:trPr>
        <w:tc>
          <w:tcPr>
            <w:cnfStyle w:val="001000000000" w:firstRow="0" w:lastRow="0" w:firstColumn="1" w:lastColumn="0" w:oddVBand="0" w:evenVBand="0" w:oddHBand="0" w:evenHBand="0" w:firstRowFirstColumn="0" w:firstRowLastColumn="0" w:lastRowFirstColumn="0" w:lastRowLastColumn="0"/>
            <w:tcW w:w="3741" w:type="pct"/>
            <w:noWrap/>
            <w:vAlign w:val="center"/>
            <w:hideMark/>
          </w:tcPr>
          <w:p w:rsidR="00062159" w:rsidRPr="007A0A93" w:rsidRDefault="00062159" w:rsidP="00CB26A5">
            <w:pPr>
              <w:rPr>
                <w:rFonts w:cstheme="minorHAnsi"/>
                <w:b w:val="0"/>
                <w:bCs w:val="0"/>
                <w:iCs/>
                <w:sz w:val="24"/>
                <w:szCs w:val="24"/>
              </w:rPr>
            </w:pPr>
            <w:r w:rsidRPr="007A0A93">
              <w:rPr>
                <w:rFonts w:cstheme="minorHAnsi"/>
                <w:b w:val="0"/>
                <w:bCs w:val="0"/>
                <w:iCs/>
                <w:sz w:val="24"/>
                <w:szCs w:val="24"/>
              </w:rPr>
              <w:t xml:space="preserve">8. </w:t>
            </w:r>
            <w:r w:rsidRPr="007A0A93">
              <w:rPr>
                <w:rFonts w:cstheme="minorHAnsi"/>
                <w:b w:val="0"/>
                <w:bCs w:val="0"/>
                <w:sz w:val="24"/>
                <w:szCs w:val="24"/>
              </w:rPr>
              <w:t>IMPUESTO SOBRE SOCIEDADES</w:t>
            </w:r>
          </w:p>
        </w:tc>
        <w:tc>
          <w:tcPr>
            <w:tcW w:w="1259" w:type="pct"/>
            <w:noWrap/>
            <w:vAlign w:val="center"/>
            <w:hideMark/>
          </w:tcPr>
          <w:p w:rsidR="00062159" w:rsidRPr="00F91B99" w:rsidRDefault="00062159" w:rsidP="00CB26A5">
            <w:pPr>
              <w:jc w:val="right"/>
              <w:cnfStyle w:val="000000000000" w:firstRow="0" w:lastRow="0" w:firstColumn="0" w:lastColumn="0" w:oddVBand="0" w:evenVBand="0" w:oddHBand="0" w:evenHBand="0" w:firstRowFirstColumn="0" w:firstRowLastColumn="0" w:lastRowFirstColumn="0" w:lastRowLastColumn="0"/>
              <w:rPr>
                <w:rFonts w:cstheme="minorHAnsi"/>
                <w:bCs/>
                <w:color w:val="000000"/>
                <w:sz w:val="24"/>
                <w:szCs w:val="24"/>
              </w:rPr>
            </w:pPr>
            <w:r w:rsidRPr="005435C5">
              <w:rPr>
                <w:rFonts w:cstheme="minorHAnsi"/>
                <w:sz w:val="24"/>
                <w:szCs w:val="24"/>
              </w:rPr>
              <w:t>8.862.955 €</w:t>
            </w:r>
          </w:p>
        </w:tc>
      </w:tr>
      <w:tr w:rsidR="00062159" w:rsidRPr="00F91B99" w:rsidTr="007A0A9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741" w:type="pct"/>
            <w:noWrap/>
            <w:vAlign w:val="center"/>
            <w:hideMark/>
          </w:tcPr>
          <w:p w:rsidR="00062159" w:rsidRPr="007A0A93" w:rsidRDefault="00062159" w:rsidP="00CB26A5">
            <w:pPr>
              <w:rPr>
                <w:rFonts w:cstheme="minorHAnsi"/>
                <w:b w:val="0"/>
                <w:bCs w:val="0"/>
                <w:iCs/>
                <w:sz w:val="24"/>
                <w:szCs w:val="24"/>
              </w:rPr>
            </w:pPr>
            <w:r w:rsidRPr="007A0A93">
              <w:rPr>
                <w:rFonts w:cstheme="minorHAnsi"/>
                <w:b w:val="0"/>
                <w:bCs w:val="0"/>
                <w:iCs/>
                <w:sz w:val="24"/>
                <w:szCs w:val="24"/>
              </w:rPr>
              <w:t xml:space="preserve">9. </w:t>
            </w:r>
            <w:r w:rsidRPr="007A0A93">
              <w:rPr>
                <w:rFonts w:cstheme="minorHAnsi"/>
                <w:b w:val="0"/>
                <w:bCs w:val="0"/>
                <w:sz w:val="24"/>
                <w:szCs w:val="24"/>
              </w:rPr>
              <w:t>IMPUESTO SOBRE LA RENTA DE LAS PERSONAS FÍSICAS</w:t>
            </w:r>
          </w:p>
        </w:tc>
        <w:tc>
          <w:tcPr>
            <w:tcW w:w="1259" w:type="pct"/>
            <w:noWrap/>
            <w:vAlign w:val="center"/>
            <w:hideMark/>
          </w:tcPr>
          <w:p w:rsidR="00062159" w:rsidRPr="00F91B99" w:rsidRDefault="00062159" w:rsidP="00CB26A5">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lang w:eastAsia="es-ES"/>
              </w:rPr>
            </w:pPr>
            <w:r w:rsidRPr="005435C5">
              <w:rPr>
                <w:rFonts w:cstheme="minorHAnsi"/>
                <w:sz w:val="24"/>
                <w:szCs w:val="24"/>
              </w:rPr>
              <w:t>17.641.886 €</w:t>
            </w:r>
          </w:p>
        </w:tc>
      </w:tr>
      <w:tr w:rsidR="00062159" w:rsidRPr="00F91B99" w:rsidTr="007A0A93">
        <w:trPr>
          <w:trHeight w:val="454"/>
        </w:trPr>
        <w:tc>
          <w:tcPr>
            <w:cnfStyle w:val="001000000000" w:firstRow="0" w:lastRow="0" w:firstColumn="1" w:lastColumn="0" w:oddVBand="0" w:evenVBand="0" w:oddHBand="0" w:evenHBand="0" w:firstRowFirstColumn="0" w:firstRowLastColumn="0" w:lastRowFirstColumn="0" w:lastRowLastColumn="0"/>
            <w:tcW w:w="3741" w:type="pct"/>
            <w:noWrap/>
            <w:vAlign w:val="center"/>
            <w:hideMark/>
          </w:tcPr>
          <w:p w:rsidR="00062159" w:rsidRPr="007A0A93" w:rsidRDefault="00062159" w:rsidP="00CB26A5">
            <w:pPr>
              <w:rPr>
                <w:rFonts w:cstheme="minorHAnsi"/>
                <w:b w:val="0"/>
                <w:bCs w:val="0"/>
                <w:iCs/>
                <w:sz w:val="24"/>
                <w:szCs w:val="24"/>
              </w:rPr>
            </w:pPr>
            <w:r w:rsidRPr="007A0A93">
              <w:rPr>
                <w:rFonts w:cstheme="minorHAnsi"/>
                <w:b w:val="0"/>
                <w:iCs/>
                <w:sz w:val="24"/>
                <w:szCs w:val="24"/>
              </w:rPr>
              <w:t xml:space="preserve">10. </w:t>
            </w:r>
            <w:r w:rsidRPr="007A0A93">
              <w:rPr>
                <w:rFonts w:cstheme="minorHAnsi"/>
                <w:b w:val="0"/>
                <w:bCs w:val="0"/>
                <w:sz w:val="24"/>
                <w:szCs w:val="24"/>
              </w:rPr>
              <w:t>IMPUESTO SOBRE BIENES INMUEBLES</w:t>
            </w:r>
          </w:p>
        </w:tc>
        <w:tc>
          <w:tcPr>
            <w:tcW w:w="1259" w:type="pct"/>
            <w:noWrap/>
            <w:vAlign w:val="center"/>
          </w:tcPr>
          <w:p w:rsidR="00062159" w:rsidRPr="00F91B99" w:rsidRDefault="00062159" w:rsidP="00CB26A5">
            <w:pPr>
              <w:jc w:val="right"/>
              <w:cnfStyle w:val="000000000000" w:firstRow="0" w:lastRow="0" w:firstColumn="0" w:lastColumn="0" w:oddVBand="0" w:evenVBand="0" w:oddHBand="0" w:evenHBand="0" w:firstRowFirstColumn="0" w:firstRowLastColumn="0" w:lastRowFirstColumn="0" w:lastRowLastColumn="0"/>
              <w:rPr>
                <w:rFonts w:cstheme="minorHAnsi"/>
                <w:bCs/>
                <w:color w:val="000000"/>
                <w:sz w:val="24"/>
                <w:szCs w:val="24"/>
              </w:rPr>
            </w:pPr>
            <w:r w:rsidRPr="005435C5">
              <w:rPr>
                <w:rFonts w:cstheme="minorHAnsi"/>
                <w:sz w:val="24"/>
                <w:szCs w:val="24"/>
              </w:rPr>
              <w:t>4.185.616 €</w:t>
            </w:r>
          </w:p>
        </w:tc>
      </w:tr>
      <w:tr w:rsidR="00062159" w:rsidRPr="00F91B99" w:rsidTr="007A0A9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741" w:type="pct"/>
            <w:noWrap/>
            <w:vAlign w:val="center"/>
            <w:hideMark/>
          </w:tcPr>
          <w:p w:rsidR="00062159" w:rsidRPr="007A0A93" w:rsidRDefault="00062159" w:rsidP="00CB26A5">
            <w:pPr>
              <w:rPr>
                <w:rFonts w:cstheme="minorHAnsi"/>
                <w:b w:val="0"/>
                <w:iCs/>
                <w:sz w:val="24"/>
                <w:szCs w:val="24"/>
              </w:rPr>
            </w:pPr>
            <w:r w:rsidRPr="007A0A93">
              <w:rPr>
                <w:rFonts w:cstheme="minorHAnsi"/>
                <w:b w:val="0"/>
                <w:iCs/>
                <w:sz w:val="24"/>
                <w:szCs w:val="24"/>
              </w:rPr>
              <w:t xml:space="preserve">11. </w:t>
            </w:r>
            <w:r w:rsidRPr="007A0A93">
              <w:rPr>
                <w:rFonts w:cstheme="minorHAnsi"/>
                <w:b w:val="0"/>
                <w:bCs w:val="0"/>
                <w:sz w:val="24"/>
                <w:szCs w:val="24"/>
              </w:rPr>
              <w:t>IMPUESTO SOBRE ACTIVIDADES ECONÓMICAS</w:t>
            </w:r>
          </w:p>
        </w:tc>
        <w:tc>
          <w:tcPr>
            <w:tcW w:w="1259" w:type="pct"/>
            <w:noWrap/>
            <w:vAlign w:val="center"/>
          </w:tcPr>
          <w:p w:rsidR="00062159" w:rsidRPr="00F91B99" w:rsidRDefault="00062159" w:rsidP="00CB26A5">
            <w:pPr>
              <w:jc w:val="right"/>
              <w:cnfStyle w:val="000000100000" w:firstRow="0" w:lastRow="0" w:firstColumn="0" w:lastColumn="0" w:oddVBand="0" w:evenVBand="0" w:oddHBand="1" w:evenHBand="0" w:firstRowFirstColumn="0" w:firstRowLastColumn="0" w:lastRowFirstColumn="0" w:lastRowLastColumn="0"/>
              <w:rPr>
                <w:rFonts w:cstheme="minorHAnsi"/>
                <w:bCs/>
                <w:color w:val="000000"/>
                <w:sz w:val="24"/>
                <w:szCs w:val="24"/>
              </w:rPr>
            </w:pPr>
            <w:r w:rsidRPr="005435C5">
              <w:rPr>
                <w:rFonts w:cstheme="minorHAnsi"/>
                <w:sz w:val="24"/>
                <w:szCs w:val="24"/>
              </w:rPr>
              <w:t>2.051.595 €</w:t>
            </w:r>
          </w:p>
        </w:tc>
      </w:tr>
      <w:tr w:rsidR="00062159" w:rsidRPr="00F91B99" w:rsidTr="007A0A93">
        <w:trPr>
          <w:trHeight w:val="454"/>
        </w:trPr>
        <w:tc>
          <w:tcPr>
            <w:cnfStyle w:val="001000000000" w:firstRow="0" w:lastRow="0" w:firstColumn="1" w:lastColumn="0" w:oddVBand="0" w:evenVBand="0" w:oddHBand="0" w:evenHBand="0" w:firstRowFirstColumn="0" w:firstRowLastColumn="0" w:lastRowFirstColumn="0" w:lastRowLastColumn="0"/>
            <w:tcW w:w="3741" w:type="pct"/>
            <w:noWrap/>
            <w:vAlign w:val="center"/>
            <w:hideMark/>
          </w:tcPr>
          <w:p w:rsidR="00062159" w:rsidRPr="007A0A93" w:rsidRDefault="00062159" w:rsidP="00CB26A5">
            <w:pPr>
              <w:rPr>
                <w:rFonts w:cstheme="minorHAnsi"/>
                <w:b w:val="0"/>
                <w:iCs/>
                <w:sz w:val="24"/>
                <w:szCs w:val="24"/>
              </w:rPr>
            </w:pPr>
            <w:r w:rsidRPr="007A0A93">
              <w:rPr>
                <w:rFonts w:cstheme="minorHAnsi"/>
                <w:b w:val="0"/>
                <w:iCs/>
                <w:sz w:val="24"/>
                <w:szCs w:val="24"/>
              </w:rPr>
              <w:t xml:space="preserve">12. </w:t>
            </w:r>
            <w:r w:rsidRPr="007A0A93">
              <w:rPr>
                <w:rFonts w:cstheme="minorHAnsi"/>
                <w:b w:val="0"/>
                <w:bCs w:val="0"/>
                <w:sz w:val="24"/>
                <w:szCs w:val="24"/>
              </w:rPr>
              <w:t>IMPUESTO SOBRE PRIMAS DE SEGUROS</w:t>
            </w:r>
          </w:p>
        </w:tc>
        <w:tc>
          <w:tcPr>
            <w:tcW w:w="1259" w:type="pct"/>
            <w:noWrap/>
            <w:vAlign w:val="center"/>
          </w:tcPr>
          <w:p w:rsidR="00062159" w:rsidRPr="00F91B99" w:rsidRDefault="00062159" w:rsidP="00CB26A5">
            <w:pPr>
              <w:jc w:val="right"/>
              <w:cnfStyle w:val="000000000000" w:firstRow="0" w:lastRow="0" w:firstColumn="0" w:lastColumn="0" w:oddVBand="0" w:evenVBand="0" w:oddHBand="0" w:evenHBand="0" w:firstRowFirstColumn="0" w:firstRowLastColumn="0" w:lastRowFirstColumn="0" w:lastRowLastColumn="0"/>
              <w:rPr>
                <w:rFonts w:cstheme="minorHAnsi"/>
                <w:bCs/>
                <w:color w:val="000000"/>
                <w:sz w:val="24"/>
                <w:szCs w:val="24"/>
              </w:rPr>
            </w:pPr>
            <w:r w:rsidRPr="005435C5">
              <w:rPr>
                <w:rFonts w:cstheme="minorHAnsi"/>
                <w:sz w:val="24"/>
                <w:szCs w:val="24"/>
              </w:rPr>
              <w:t>3.141.275 €</w:t>
            </w:r>
          </w:p>
        </w:tc>
      </w:tr>
      <w:tr w:rsidR="00062159" w:rsidRPr="00F91B99" w:rsidTr="007A0A9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741" w:type="pct"/>
            <w:noWrap/>
            <w:vAlign w:val="center"/>
            <w:hideMark/>
          </w:tcPr>
          <w:p w:rsidR="00062159" w:rsidRPr="007A0A93" w:rsidRDefault="00062159" w:rsidP="00CB26A5">
            <w:pPr>
              <w:rPr>
                <w:rFonts w:cstheme="minorHAnsi"/>
                <w:b w:val="0"/>
                <w:iCs/>
                <w:sz w:val="24"/>
                <w:szCs w:val="24"/>
              </w:rPr>
            </w:pPr>
            <w:r w:rsidRPr="007A0A93">
              <w:rPr>
                <w:rFonts w:cstheme="minorHAnsi"/>
                <w:b w:val="0"/>
                <w:iCs/>
                <w:sz w:val="24"/>
                <w:szCs w:val="24"/>
              </w:rPr>
              <w:t xml:space="preserve">13. </w:t>
            </w:r>
            <w:r w:rsidRPr="007A0A93">
              <w:rPr>
                <w:rFonts w:cstheme="minorHAnsi"/>
                <w:b w:val="0"/>
                <w:bCs w:val="0"/>
                <w:sz w:val="24"/>
                <w:szCs w:val="24"/>
              </w:rPr>
              <w:t>IMPUESTO SOBRE EL VALOR AÑADIDO</w:t>
            </w:r>
          </w:p>
        </w:tc>
        <w:tc>
          <w:tcPr>
            <w:tcW w:w="1259" w:type="pct"/>
            <w:noWrap/>
            <w:vAlign w:val="center"/>
          </w:tcPr>
          <w:p w:rsidR="00062159" w:rsidRPr="00F91B99" w:rsidRDefault="00062159" w:rsidP="00CB26A5">
            <w:pPr>
              <w:jc w:val="right"/>
              <w:cnfStyle w:val="000000100000" w:firstRow="0" w:lastRow="0" w:firstColumn="0" w:lastColumn="0" w:oddVBand="0" w:evenVBand="0" w:oddHBand="1" w:evenHBand="0" w:firstRowFirstColumn="0" w:firstRowLastColumn="0" w:lastRowFirstColumn="0" w:lastRowLastColumn="0"/>
              <w:rPr>
                <w:rFonts w:cstheme="minorHAnsi"/>
                <w:bCs/>
                <w:color w:val="000000"/>
                <w:sz w:val="24"/>
                <w:szCs w:val="24"/>
              </w:rPr>
            </w:pPr>
            <w:r w:rsidRPr="005435C5">
              <w:rPr>
                <w:sz w:val="24"/>
                <w:szCs w:val="24"/>
                <w:lang w:eastAsia="es-ES"/>
              </w:rPr>
              <w:t>37.160.412</w:t>
            </w:r>
            <w:r w:rsidRPr="005435C5">
              <w:rPr>
                <w:rFonts w:cstheme="minorHAnsi"/>
                <w:sz w:val="24"/>
                <w:szCs w:val="24"/>
              </w:rPr>
              <w:t xml:space="preserve"> €</w:t>
            </w:r>
          </w:p>
        </w:tc>
      </w:tr>
      <w:tr w:rsidR="00062159" w:rsidRPr="00F91B99" w:rsidTr="007A0A93">
        <w:trPr>
          <w:trHeight w:val="454"/>
        </w:trPr>
        <w:tc>
          <w:tcPr>
            <w:cnfStyle w:val="001000000000" w:firstRow="0" w:lastRow="0" w:firstColumn="1" w:lastColumn="0" w:oddVBand="0" w:evenVBand="0" w:oddHBand="0" w:evenHBand="0" w:firstRowFirstColumn="0" w:firstRowLastColumn="0" w:lastRowFirstColumn="0" w:lastRowLastColumn="0"/>
            <w:tcW w:w="3741" w:type="pct"/>
            <w:noWrap/>
            <w:vAlign w:val="center"/>
            <w:hideMark/>
          </w:tcPr>
          <w:p w:rsidR="00062159" w:rsidRPr="007A0A93" w:rsidRDefault="00062159" w:rsidP="00CB26A5">
            <w:pPr>
              <w:rPr>
                <w:rFonts w:cstheme="minorHAnsi"/>
                <w:b w:val="0"/>
                <w:iCs/>
                <w:sz w:val="24"/>
                <w:szCs w:val="24"/>
              </w:rPr>
            </w:pPr>
            <w:r w:rsidRPr="007A0A93">
              <w:rPr>
                <w:rFonts w:cstheme="minorHAnsi"/>
                <w:b w:val="0"/>
                <w:iCs/>
                <w:sz w:val="24"/>
                <w:szCs w:val="24"/>
              </w:rPr>
              <w:t xml:space="preserve">14. </w:t>
            </w:r>
            <w:r w:rsidRPr="007A0A93">
              <w:rPr>
                <w:rFonts w:cstheme="minorHAnsi"/>
                <w:b w:val="0"/>
                <w:bCs w:val="0"/>
                <w:sz w:val="24"/>
                <w:szCs w:val="24"/>
              </w:rPr>
              <w:t>SEGURIDAD SOCIAL</w:t>
            </w:r>
          </w:p>
        </w:tc>
        <w:tc>
          <w:tcPr>
            <w:tcW w:w="1259" w:type="pct"/>
            <w:noWrap/>
            <w:vAlign w:val="center"/>
          </w:tcPr>
          <w:p w:rsidR="00062159" w:rsidRPr="00F91B99" w:rsidRDefault="00062159" w:rsidP="00CB26A5">
            <w:pPr>
              <w:jc w:val="right"/>
              <w:cnfStyle w:val="000000000000" w:firstRow="0" w:lastRow="0" w:firstColumn="0" w:lastColumn="0" w:oddVBand="0" w:evenVBand="0" w:oddHBand="0" w:evenHBand="0" w:firstRowFirstColumn="0" w:firstRowLastColumn="0" w:lastRowFirstColumn="0" w:lastRowLastColumn="0"/>
              <w:rPr>
                <w:rFonts w:cstheme="minorHAnsi"/>
                <w:bCs/>
                <w:color w:val="000000"/>
                <w:sz w:val="24"/>
                <w:szCs w:val="24"/>
              </w:rPr>
            </w:pPr>
            <w:r w:rsidRPr="005435C5">
              <w:rPr>
                <w:rFonts w:cstheme="minorHAnsi"/>
                <w:sz w:val="24"/>
                <w:szCs w:val="24"/>
              </w:rPr>
              <w:t>32.692.272 €</w:t>
            </w:r>
          </w:p>
        </w:tc>
      </w:tr>
      <w:tr w:rsidR="007A0A93" w:rsidRPr="007A0A93" w:rsidTr="007A0A9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741" w:type="pct"/>
            <w:shd w:val="clear" w:color="auto" w:fill="2F5496" w:themeFill="accent1" w:themeFillShade="BF"/>
            <w:noWrap/>
            <w:vAlign w:val="center"/>
            <w:hideMark/>
          </w:tcPr>
          <w:p w:rsidR="00062159" w:rsidRPr="007A0A93" w:rsidRDefault="00062159" w:rsidP="00CB26A5">
            <w:pPr>
              <w:rPr>
                <w:rFonts w:eastAsia="Times New Roman" w:cstheme="minorHAnsi"/>
                <w:sz w:val="24"/>
                <w:szCs w:val="24"/>
                <w:lang w:eastAsia="es-ES"/>
              </w:rPr>
            </w:pPr>
            <w:r w:rsidRPr="007A0A93">
              <w:rPr>
                <w:rFonts w:eastAsia="Times New Roman" w:cstheme="minorHAnsi"/>
                <w:sz w:val="24"/>
                <w:szCs w:val="24"/>
                <w:lang w:eastAsia="es-ES"/>
              </w:rPr>
              <w:t xml:space="preserve">15. </w:t>
            </w:r>
            <w:r w:rsidRPr="007A0A93">
              <w:rPr>
                <w:rFonts w:eastAsia="Times New Roman" w:cstheme="minorHAnsi"/>
                <w:bCs w:val="0"/>
                <w:sz w:val="24"/>
                <w:szCs w:val="24"/>
                <w:lang w:eastAsia="es-ES"/>
              </w:rPr>
              <w:t>OTROS INGRESOS NO FISCALES</w:t>
            </w:r>
          </w:p>
        </w:tc>
        <w:tc>
          <w:tcPr>
            <w:tcW w:w="1259" w:type="pct"/>
            <w:shd w:val="clear" w:color="auto" w:fill="2F5496" w:themeFill="accent1" w:themeFillShade="BF"/>
            <w:noWrap/>
            <w:vAlign w:val="center"/>
            <w:hideMark/>
          </w:tcPr>
          <w:p w:rsidR="00062159" w:rsidRPr="007A0A93" w:rsidRDefault="00062159" w:rsidP="00CB26A5">
            <w:pPr>
              <w:jc w:val="right"/>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4"/>
                <w:szCs w:val="24"/>
              </w:rPr>
            </w:pPr>
            <w:r w:rsidRPr="007A0A93">
              <w:rPr>
                <w:rFonts w:cstheme="minorHAnsi"/>
                <w:b/>
                <w:color w:val="FFFFFF" w:themeColor="background1"/>
                <w:sz w:val="24"/>
                <w:szCs w:val="24"/>
              </w:rPr>
              <w:t>11.430.463 €</w:t>
            </w:r>
          </w:p>
        </w:tc>
      </w:tr>
      <w:tr w:rsidR="00062159" w:rsidRPr="00F91B99" w:rsidTr="007A0A93">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741" w:type="pct"/>
            <w:shd w:val="clear" w:color="auto" w:fill="2F5496" w:themeFill="accent1" w:themeFillShade="BF"/>
            <w:noWrap/>
            <w:vAlign w:val="center"/>
            <w:hideMark/>
          </w:tcPr>
          <w:p w:rsidR="00062159" w:rsidRPr="007A0A93" w:rsidRDefault="00062159" w:rsidP="00CB26A5">
            <w:pPr>
              <w:jc w:val="center"/>
              <w:rPr>
                <w:rFonts w:eastAsia="Times New Roman" w:cstheme="minorHAnsi"/>
                <w:sz w:val="24"/>
                <w:szCs w:val="24"/>
                <w:lang w:eastAsia="es-ES"/>
              </w:rPr>
            </w:pPr>
            <w:r w:rsidRPr="007A0A93">
              <w:rPr>
                <w:rFonts w:eastAsia="Times New Roman" w:cstheme="minorHAnsi"/>
                <w:sz w:val="24"/>
                <w:szCs w:val="24"/>
                <w:lang w:eastAsia="es-ES"/>
              </w:rPr>
              <w:t>TOTAL</w:t>
            </w:r>
          </w:p>
        </w:tc>
        <w:tc>
          <w:tcPr>
            <w:tcW w:w="1259" w:type="pct"/>
            <w:shd w:val="clear" w:color="auto" w:fill="2F5496" w:themeFill="accent1" w:themeFillShade="BF"/>
            <w:noWrap/>
            <w:vAlign w:val="center"/>
            <w:hideMark/>
          </w:tcPr>
          <w:p w:rsidR="00062159" w:rsidRPr="00F91B99" w:rsidRDefault="00062159" w:rsidP="00CB26A5">
            <w:pPr>
              <w:jc w:val="right"/>
              <w:cnfStyle w:val="010000000000" w:firstRow="0" w:lastRow="1" w:firstColumn="0" w:lastColumn="0" w:oddVBand="0" w:evenVBand="0" w:oddHBand="0" w:evenHBand="0" w:firstRowFirstColumn="0" w:firstRowLastColumn="0" w:lastRowFirstColumn="0" w:lastRowLastColumn="0"/>
              <w:rPr>
                <w:rFonts w:cstheme="minorHAnsi"/>
                <w:bCs w:val="0"/>
                <w:color w:val="000000"/>
                <w:sz w:val="24"/>
                <w:szCs w:val="24"/>
              </w:rPr>
            </w:pPr>
            <w:r w:rsidRPr="007A0A93">
              <w:rPr>
                <w:rFonts w:cstheme="minorHAnsi"/>
                <w:bCs w:val="0"/>
                <w:sz w:val="24"/>
                <w:szCs w:val="24"/>
              </w:rPr>
              <w:t>235.472.775 €</w:t>
            </w:r>
          </w:p>
        </w:tc>
      </w:tr>
    </w:tbl>
    <w:p w:rsidR="00062159" w:rsidRDefault="00062159" w:rsidP="00062159">
      <w:pPr>
        <w:jc w:val="center"/>
        <w:rPr>
          <w:i/>
          <w:iCs/>
          <w:sz w:val="18"/>
          <w:szCs w:val="18"/>
        </w:rPr>
      </w:pPr>
      <w:r w:rsidRPr="00062159">
        <w:rPr>
          <w:i/>
          <w:iCs/>
          <w:sz w:val="18"/>
          <w:szCs w:val="18"/>
        </w:rPr>
        <w:t>Fuente: Elaboración propia</w:t>
      </w:r>
      <w:r>
        <w:rPr>
          <w:i/>
          <w:iCs/>
          <w:sz w:val="18"/>
          <w:szCs w:val="18"/>
        </w:rPr>
        <w:t>.</w:t>
      </w:r>
    </w:p>
    <w:p w:rsidR="00353A1E" w:rsidRPr="00062159" w:rsidRDefault="00353A1E" w:rsidP="00062159">
      <w:pPr>
        <w:jc w:val="center"/>
        <w:rPr>
          <w:i/>
          <w:iCs/>
          <w:sz w:val="18"/>
          <w:szCs w:val="18"/>
        </w:rPr>
      </w:pPr>
    </w:p>
    <w:p w:rsidR="008F2BCA" w:rsidRDefault="008F2BCA" w:rsidP="008F2BCA">
      <w:pPr>
        <w:spacing w:after="240" w:line="360" w:lineRule="auto"/>
        <w:jc w:val="both"/>
        <w:rPr>
          <w:sz w:val="24"/>
          <w:szCs w:val="24"/>
        </w:rPr>
      </w:pPr>
      <w:r>
        <w:rPr>
          <w:sz w:val="24"/>
          <w:szCs w:val="24"/>
        </w:rPr>
        <w:t xml:space="preserve">De cuanto antecede se observa que la aportación realizada por los profesionales del sector, se estima que ascendió en la Comunidad Foral de Navarra a </w:t>
      </w:r>
      <w:r>
        <w:rPr>
          <w:rFonts w:cstheme="minorHAnsi"/>
          <w:color w:val="000000"/>
          <w:sz w:val="24"/>
          <w:szCs w:val="24"/>
        </w:rPr>
        <w:t xml:space="preserve">235.472.775 </w:t>
      </w:r>
      <w:r>
        <w:rPr>
          <w:sz w:val="24"/>
          <w:szCs w:val="24"/>
        </w:rPr>
        <w:t xml:space="preserve">euros en 2016. Cuantía </w:t>
      </w:r>
      <w:r w:rsidRPr="008F2BCA">
        <w:rPr>
          <w:b/>
          <w:sz w:val="24"/>
          <w:szCs w:val="24"/>
          <w:u w:val="single"/>
        </w:rPr>
        <w:t>equivalente</w:t>
      </w:r>
      <w:r>
        <w:rPr>
          <w:sz w:val="24"/>
          <w:szCs w:val="24"/>
        </w:rPr>
        <w:t xml:space="preserve"> al 7,25% del total de la recaudación líquida tributaria obtenida por la Hacienda de Navarra en el periodo referido.</w:t>
      </w:r>
    </w:p>
    <w:p w:rsidR="00F76D38" w:rsidRDefault="008F2BCA" w:rsidP="00971447">
      <w:pPr>
        <w:spacing w:after="240" w:line="360" w:lineRule="auto"/>
        <w:jc w:val="both"/>
        <w:rPr>
          <w:sz w:val="24"/>
          <w:szCs w:val="24"/>
        </w:rPr>
      </w:pPr>
      <w:r>
        <w:rPr>
          <w:sz w:val="24"/>
          <w:szCs w:val="24"/>
        </w:rPr>
        <w:t xml:space="preserve">Igualmente se </w:t>
      </w:r>
      <w:r w:rsidR="00C54D06">
        <w:rPr>
          <w:sz w:val="24"/>
          <w:szCs w:val="24"/>
        </w:rPr>
        <w:t>infiere</w:t>
      </w:r>
      <w:r>
        <w:rPr>
          <w:sz w:val="24"/>
          <w:szCs w:val="24"/>
        </w:rPr>
        <w:t xml:space="preserve"> que la fiscalidad específica del sector y la partida </w:t>
      </w:r>
      <w:r w:rsidRPr="00C0481A">
        <w:rPr>
          <w:i/>
          <w:sz w:val="24"/>
          <w:szCs w:val="24"/>
        </w:rPr>
        <w:t>otros ingresos no fiscales</w:t>
      </w:r>
      <w:r>
        <w:rPr>
          <w:sz w:val="24"/>
          <w:szCs w:val="24"/>
        </w:rPr>
        <w:t xml:space="preserve"> conformada por el pago en concepto de peajes, suponen el 55,10 % del total de la aportación estimada. Es decir, la actividad del transporte de mercancías por carretera soporta un gravamen comparativamente muy superior a otros sectores simplemente porque su ejercicio conlleva inherentemente el pago de impuestos, tasas y peajes </w:t>
      </w:r>
      <w:r w:rsidR="00971447">
        <w:rPr>
          <w:sz w:val="24"/>
          <w:szCs w:val="24"/>
        </w:rPr>
        <w:t xml:space="preserve">consustanciales a la actividad. Concretamente su aportación es aproximadamente el doble que la de </w:t>
      </w:r>
      <w:r w:rsidR="007239CC">
        <w:rPr>
          <w:sz w:val="24"/>
          <w:szCs w:val="24"/>
        </w:rPr>
        <w:t>otra profesi</w:t>
      </w:r>
      <w:r w:rsidR="00BD04FC">
        <w:rPr>
          <w:sz w:val="24"/>
          <w:szCs w:val="24"/>
        </w:rPr>
        <w:t xml:space="preserve">ón, </w:t>
      </w:r>
      <w:r w:rsidR="00971447">
        <w:rPr>
          <w:sz w:val="24"/>
          <w:szCs w:val="24"/>
        </w:rPr>
        <w:t xml:space="preserve">sobre la que no recaigan tributos </w:t>
      </w:r>
      <w:r w:rsidR="007239CC">
        <w:rPr>
          <w:sz w:val="24"/>
          <w:szCs w:val="24"/>
        </w:rPr>
        <w:t>específicos.</w:t>
      </w:r>
    </w:p>
    <w:p w:rsidR="00F76D38" w:rsidRDefault="00F76D38" w:rsidP="00971447">
      <w:pPr>
        <w:spacing w:after="240" w:line="360" w:lineRule="auto"/>
        <w:jc w:val="both"/>
        <w:rPr>
          <w:sz w:val="24"/>
          <w:szCs w:val="24"/>
        </w:rPr>
      </w:pPr>
      <w:r>
        <w:rPr>
          <w:sz w:val="24"/>
          <w:szCs w:val="24"/>
        </w:rPr>
        <w:t xml:space="preserve">¿Está justificada </w:t>
      </w:r>
      <w:r w:rsidR="00BD04FC">
        <w:rPr>
          <w:sz w:val="24"/>
          <w:szCs w:val="24"/>
        </w:rPr>
        <w:t>semejante</w:t>
      </w:r>
      <w:r>
        <w:rPr>
          <w:sz w:val="24"/>
          <w:szCs w:val="24"/>
        </w:rPr>
        <w:t xml:space="preserve"> carga impositiva? </w:t>
      </w:r>
    </w:p>
    <w:p w:rsidR="0015298C" w:rsidRDefault="00F76D38" w:rsidP="00F76D38">
      <w:pPr>
        <w:spacing w:after="240" w:line="360" w:lineRule="auto"/>
        <w:jc w:val="both"/>
        <w:rPr>
          <w:sz w:val="24"/>
          <w:szCs w:val="24"/>
        </w:rPr>
      </w:pPr>
      <w:r>
        <w:rPr>
          <w:sz w:val="24"/>
          <w:szCs w:val="24"/>
        </w:rPr>
        <w:t xml:space="preserve">Para responder </w:t>
      </w:r>
      <w:r w:rsidR="0026603F">
        <w:rPr>
          <w:sz w:val="24"/>
          <w:szCs w:val="24"/>
        </w:rPr>
        <w:t xml:space="preserve">a esta cuestión </w:t>
      </w:r>
      <w:r w:rsidR="00E724E9">
        <w:rPr>
          <w:sz w:val="24"/>
          <w:szCs w:val="24"/>
        </w:rPr>
        <w:t xml:space="preserve">es preciso analizar la motivación que subyace a la fiscalidad específica. Su propósito esencial es “compensar” </w:t>
      </w:r>
      <w:r w:rsidR="00CE545F">
        <w:rPr>
          <w:sz w:val="24"/>
          <w:szCs w:val="24"/>
        </w:rPr>
        <w:t>las externalidades</w:t>
      </w:r>
      <w:r w:rsidR="00230924">
        <w:rPr>
          <w:sz w:val="24"/>
          <w:szCs w:val="24"/>
        </w:rPr>
        <w:t xml:space="preserve"> </w:t>
      </w:r>
      <w:r w:rsidR="00121713">
        <w:rPr>
          <w:sz w:val="24"/>
          <w:szCs w:val="24"/>
        </w:rPr>
        <w:t xml:space="preserve">que el </w:t>
      </w:r>
      <w:r w:rsidR="00EB4C34">
        <w:rPr>
          <w:sz w:val="24"/>
          <w:szCs w:val="24"/>
        </w:rPr>
        <w:t xml:space="preserve">tráfico </w:t>
      </w:r>
      <w:r w:rsidR="00121713">
        <w:rPr>
          <w:sz w:val="24"/>
          <w:szCs w:val="24"/>
        </w:rPr>
        <w:t>ocasiona a la sociedad</w:t>
      </w:r>
      <w:r w:rsidR="00230924">
        <w:rPr>
          <w:sz w:val="24"/>
          <w:szCs w:val="24"/>
        </w:rPr>
        <w:t xml:space="preserve">. </w:t>
      </w:r>
    </w:p>
    <w:p w:rsidR="0015298C" w:rsidRPr="005641F0" w:rsidRDefault="0015298C" w:rsidP="0015298C">
      <w:pPr>
        <w:spacing w:after="240" w:line="360" w:lineRule="auto"/>
        <w:jc w:val="both"/>
        <w:rPr>
          <w:sz w:val="24"/>
          <w:szCs w:val="24"/>
        </w:rPr>
      </w:pPr>
      <w:r w:rsidRPr="005641F0">
        <w:rPr>
          <w:sz w:val="24"/>
          <w:szCs w:val="24"/>
        </w:rPr>
        <w:t xml:space="preserve">El transporte, como cualquier sector productivo, conlleva de forma inherente a su desarrollo una serie de costes, distinguiéndose entre costes privados y costes externos. </w:t>
      </w:r>
      <w:r w:rsidR="00EE7A3D">
        <w:rPr>
          <w:sz w:val="24"/>
          <w:szCs w:val="24"/>
        </w:rPr>
        <w:t xml:space="preserve">Constituyen los costes privados desembolsos </w:t>
      </w:r>
      <w:r w:rsidRPr="005641F0">
        <w:rPr>
          <w:sz w:val="24"/>
          <w:szCs w:val="24"/>
        </w:rPr>
        <w:t>como la adquisición del camión o la retribución al personal para su conducción, y</w:t>
      </w:r>
      <w:r w:rsidR="0046094F">
        <w:rPr>
          <w:sz w:val="24"/>
          <w:szCs w:val="24"/>
        </w:rPr>
        <w:t xml:space="preserve"> componen los</w:t>
      </w:r>
      <w:r w:rsidRPr="005641F0">
        <w:rPr>
          <w:sz w:val="24"/>
          <w:szCs w:val="24"/>
        </w:rPr>
        <w:t xml:space="preserve"> </w:t>
      </w:r>
      <w:r w:rsidR="0069157C">
        <w:rPr>
          <w:sz w:val="24"/>
          <w:szCs w:val="24"/>
        </w:rPr>
        <w:t>costes externos las</w:t>
      </w:r>
      <w:r w:rsidRPr="005641F0">
        <w:rPr>
          <w:sz w:val="24"/>
          <w:szCs w:val="24"/>
        </w:rPr>
        <w:t xml:space="preserve"> emisiones de gases a la atmósfera por </w:t>
      </w:r>
      <w:r w:rsidR="007D018C">
        <w:rPr>
          <w:sz w:val="24"/>
          <w:szCs w:val="24"/>
        </w:rPr>
        <w:t>la</w:t>
      </w:r>
      <w:r w:rsidRPr="005641F0">
        <w:rPr>
          <w:sz w:val="24"/>
          <w:szCs w:val="24"/>
        </w:rPr>
        <w:t xml:space="preserve"> circulación o la congestión de los viales. La adición de ambos conceptos </w:t>
      </w:r>
      <w:r w:rsidR="000034E8">
        <w:rPr>
          <w:sz w:val="24"/>
          <w:szCs w:val="24"/>
        </w:rPr>
        <w:t>conforma</w:t>
      </w:r>
      <w:r w:rsidRPr="005641F0">
        <w:rPr>
          <w:sz w:val="24"/>
          <w:szCs w:val="24"/>
        </w:rPr>
        <w:t xml:space="preserve"> el coste social, que representa el conjunto de cost</w:t>
      </w:r>
      <w:r w:rsidR="00B93BF6">
        <w:rPr>
          <w:sz w:val="24"/>
          <w:szCs w:val="24"/>
        </w:rPr>
        <w:t>e</w:t>
      </w:r>
      <w:r w:rsidRPr="005641F0">
        <w:rPr>
          <w:sz w:val="24"/>
          <w:szCs w:val="24"/>
        </w:rPr>
        <w:t xml:space="preserve">s incurridos por la prestación del servicio y el uso de las infraestructuras. </w:t>
      </w:r>
    </w:p>
    <w:p w:rsidR="0015298C" w:rsidRDefault="0015298C" w:rsidP="0015298C">
      <w:pPr>
        <w:spacing w:after="240" w:line="360" w:lineRule="auto"/>
        <w:jc w:val="both"/>
        <w:rPr>
          <w:sz w:val="24"/>
          <w:szCs w:val="24"/>
        </w:rPr>
      </w:pPr>
      <w:r>
        <w:rPr>
          <w:sz w:val="24"/>
          <w:szCs w:val="24"/>
        </w:rPr>
        <w:t xml:space="preserve">Es decir, </w:t>
      </w:r>
      <w:r w:rsidR="00A70B0B">
        <w:rPr>
          <w:sz w:val="24"/>
          <w:szCs w:val="24"/>
        </w:rPr>
        <w:t xml:space="preserve">en tanto en cuanto el sector </w:t>
      </w:r>
      <w:r w:rsidR="00600FDB">
        <w:rPr>
          <w:sz w:val="24"/>
          <w:szCs w:val="24"/>
        </w:rPr>
        <w:t>“</w:t>
      </w:r>
      <w:r w:rsidR="00A70B0B">
        <w:rPr>
          <w:sz w:val="24"/>
          <w:szCs w:val="24"/>
        </w:rPr>
        <w:t>compense</w:t>
      </w:r>
      <w:r w:rsidR="00600FDB">
        <w:rPr>
          <w:sz w:val="24"/>
          <w:szCs w:val="24"/>
        </w:rPr>
        <w:t>”</w:t>
      </w:r>
      <w:r w:rsidR="00A70B0B">
        <w:rPr>
          <w:sz w:val="24"/>
          <w:szCs w:val="24"/>
        </w:rPr>
        <w:t xml:space="preserve"> los perjuicios que genera, se desvanecer</w:t>
      </w:r>
      <w:r w:rsidR="00724547">
        <w:rPr>
          <w:sz w:val="24"/>
          <w:szCs w:val="24"/>
        </w:rPr>
        <w:t>ía el fundamento que sustenta a las</w:t>
      </w:r>
      <w:r w:rsidR="00A70B0B">
        <w:rPr>
          <w:sz w:val="24"/>
          <w:szCs w:val="24"/>
        </w:rPr>
        <w:t xml:space="preserve"> figuras impositivas</w:t>
      </w:r>
      <w:r w:rsidR="00724547">
        <w:rPr>
          <w:sz w:val="24"/>
          <w:szCs w:val="24"/>
        </w:rPr>
        <w:t xml:space="preserve"> </w:t>
      </w:r>
      <w:r w:rsidR="00CD1C1E">
        <w:rPr>
          <w:sz w:val="24"/>
          <w:szCs w:val="24"/>
        </w:rPr>
        <w:t>incipient</w:t>
      </w:r>
      <w:r w:rsidR="00724547">
        <w:rPr>
          <w:sz w:val="24"/>
          <w:szCs w:val="24"/>
        </w:rPr>
        <w:t>es</w:t>
      </w:r>
      <w:r w:rsidR="00A70B0B">
        <w:rPr>
          <w:sz w:val="24"/>
          <w:szCs w:val="24"/>
        </w:rPr>
        <w:t xml:space="preserve">. </w:t>
      </w:r>
    </w:p>
    <w:p w:rsidR="00A70B0B" w:rsidRPr="00E25562" w:rsidRDefault="00A70B0B" w:rsidP="00A70B0B">
      <w:pPr>
        <w:spacing w:after="240" w:line="360" w:lineRule="auto"/>
        <w:jc w:val="both"/>
        <w:rPr>
          <w:sz w:val="24"/>
          <w:szCs w:val="24"/>
        </w:rPr>
      </w:pPr>
      <w:r>
        <w:rPr>
          <w:sz w:val="24"/>
          <w:szCs w:val="24"/>
        </w:rPr>
        <w:t>No ha sido objeto del presente análisis cuantificar los citados costes externos, si bien existen multitud de estudios que infieren que</w:t>
      </w:r>
      <w:r w:rsidR="000034E8">
        <w:rPr>
          <w:sz w:val="24"/>
          <w:szCs w:val="24"/>
        </w:rPr>
        <w:t>,</w:t>
      </w:r>
      <w:r>
        <w:rPr>
          <w:sz w:val="24"/>
          <w:szCs w:val="24"/>
        </w:rPr>
        <w:t xml:space="preserve"> con las figuras existentes</w:t>
      </w:r>
      <w:r w:rsidR="000034E8">
        <w:rPr>
          <w:sz w:val="24"/>
          <w:szCs w:val="24"/>
        </w:rPr>
        <w:t>,</w:t>
      </w:r>
      <w:r>
        <w:rPr>
          <w:sz w:val="24"/>
          <w:szCs w:val="24"/>
        </w:rPr>
        <w:t xml:space="preserve"> ya se consigue </w:t>
      </w:r>
      <w:r>
        <w:rPr>
          <w:sz w:val="24"/>
          <w:szCs w:val="24"/>
        </w:rPr>
        <w:lastRenderedPageBreak/>
        <w:t>internalizar los menoscabos sociales ocasionados. A modo de ilustración, el estudio realizado por la Fundación Francisco Corell</w:t>
      </w:r>
      <w:r>
        <w:rPr>
          <w:rStyle w:val="Refdenotaalpie"/>
          <w:sz w:val="24"/>
          <w:szCs w:val="24"/>
        </w:rPr>
        <w:footnoteReference w:id="3"/>
      </w:r>
      <w:r w:rsidRPr="00F834A6">
        <w:rPr>
          <w:i/>
          <w:sz w:val="24"/>
          <w:szCs w:val="24"/>
        </w:rPr>
        <w:t xml:space="preserve"> </w:t>
      </w:r>
      <w:r>
        <w:rPr>
          <w:sz w:val="24"/>
          <w:szCs w:val="24"/>
        </w:rPr>
        <w:t xml:space="preserve">estima que </w:t>
      </w:r>
      <w:r w:rsidRPr="00F834A6">
        <w:rPr>
          <w:sz w:val="24"/>
          <w:szCs w:val="24"/>
        </w:rPr>
        <w:t xml:space="preserve">la fiscalidad específica </w:t>
      </w:r>
      <w:r>
        <w:rPr>
          <w:sz w:val="24"/>
          <w:szCs w:val="24"/>
        </w:rPr>
        <w:t>es</w:t>
      </w:r>
      <w:r w:rsidRPr="00F834A6">
        <w:rPr>
          <w:sz w:val="24"/>
          <w:szCs w:val="24"/>
        </w:rPr>
        <w:t xml:space="preserve"> 9 veces superior al coste externo ocasionado por las emisiones de dióxido de carbono a la atmósfera y casi 8 veces mayor, si tenemos </w:t>
      </w:r>
      <w:r>
        <w:rPr>
          <w:sz w:val="24"/>
          <w:szCs w:val="24"/>
        </w:rPr>
        <w:t xml:space="preserve">en cuenta además los gastos ocasionados por el deterioro de las infraestructuras. Se observa que los tributos propios internalizan holgadamente los costes considerados, teniendo una notoria capacidad adicional para internalizar otras externalidades que se pudieran considerar. </w:t>
      </w:r>
    </w:p>
    <w:p w:rsidR="00971447" w:rsidRDefault="00724547" w:rsidP="00971447">
      <w:pPr>
        <w:spacing w:after="240" w:line="360" w:lineRule="auto"/>
        <w:jc w:val="both"/>
        <w:rPr>
          <w:sz w:val="24"/>
          <w:szCs w:val="24"/>
        </w:rPr>
      </w:pPr>
      <w:r>
        <w:rPr>
          <w:sz w:val="24"/>
          <w:szCs w:val="24"/>
        </w:rPr>
        <w:t xml:space="preserve">A mayor abundamiento, la incidencia </w:t>
      </w:r>
      <w:r w:rsidR="00D2114B">
        <w:rPr>
          <w:sz w:val="24"/>
          <w:szCs w:val="24"/>
        </w:rPr>
        <w:t xml:space="preserve">tributaria </w:t>
      </w:r>
      <w:r>
        <w:rPr>
          <w:sz w:val="24"/>
          <w:szCs w:val="24"/>
        </w:rPr>
        <w:t xml:space="preserve">es todavía </w:t>
      </w:r>
      <w:r w:rsidR="00D2114B">
        <w:rPr>
          <w:sz w:val="24"/>
          <w:szCs w:val="24"/>
        </w:rPr>
        <w:t>más significativa</w:t>
      </w:r>
      <w:r>
        <w:rPr>
          <w:sz w:val="24"/>
          <w:szCs w:val="24"/>
        </w:rPr>
        <w:t xml:space="preserve"> si se realizan comparaciones con otros modos de desplazamiento como el marítimo, aéreo o ferrocarril. A este r</w:t>
      </w:r>
      <w:r w:rsidR="0067019A">
        <w:rPr>
          <w:sz w:val="24"/>
          <w:szCs w:val="24"/>
        </w:rPr>
        <w:t>especto es preciso recordar que estas modalidades de tránsito no están sometida</w:t>
      </w:r>
      <w:r>
        <w:rPr>
          <w:sz w:val="24"/>
          <w:szCs w:val="24"/>
        </w:rPr>
        <w:t xml:space="preserve">s a gravámenes tales como el impuesto sobre hidrocarburos o el Impuesto sobre Vehículos de Tracción Mecánica, siendo incluso alguno de ellos perceptor de cuantiosas subvenciones públicas para el ejercicio de su actividad. </w:t>
      </w:r>
      <w:r w:rsidR="00C9523D">
        <w:rPr>
          <w:sz w:val="24"/>
          <w:szCs w:val="24"/>
        </w:rPr>
        <w:t xml:space="preserve">Estas circunstancias introducen distorsiones a la competencia </w:t>
      </w:r>
      <w:r w:rsidR="00D2114B">
        <w:rPr>
          <w:sz w:val="24"/>
          <w:szCs w:val="24"/>
        </w:rPr>
        <w:t>susceptibles de atentar</w:t>
      </w:r>
      <w:r w:rsidR="00C9523D">
        <w:rPr>
          <w:sz w:val="24"/>
          <w:szCs w:val="24"/>
        </w:rPr>
        <w:t xml:space="preserve"> contra la eficiencia económica.</w:t>
      </w:r>
    </w:p>
    <w:p w:rsidR="00971447" w:rsidRPr="00185009" w:rsidRDefault="00F97007" w:rsidP="00971447">
      <w:pPr>
        <w:spacing w:after="240" w:line="360" w:lineRule="auto"/>
        <w:jc w:val="both"/>
        <w:rPr>
          <w:sz w:val="24"/>
          <w:szCs w:val="24"/>
        </w:rPr>
      </w:pPr>
      <w:r>
        <w:rPr>
          <w:sz w:val="24"/>
          <w:szCs w:val="24"/>
        </w:rPr>
        <w:t>Del análisis realizado</w:t>
      </w:r>
      <w:r w:rsidR="00971447" w:rsidRPr="00971447">
        <w:rPr>
          <w:sz w:val="24"/>
          <w:szCs w:val="24"/>
        </w:rPr>
        <w:t xml:space="preserve"> se </w:t>
      </w:r>
      <w:r w:rsidR="007239CC">
        <w:rPr>
          <w:sz w:val="24"/>
          <w:szCs w:val="24"/>
        </w:rPr>
        <w:t>desprende</w:t>
      </w:r>
      <w:r w:rsidR="00971447" w:rsidRPr="00971447">
        <w:rPr>
          <w:sz w:val="24"/>
          <w:szCs w:val="24"/>
        </w:rPr>
        <w:t xml:space="preserve"> que el transporte de mercancías por carretera con</w:t>
      </w:r>
      <w:r w:rsidR="00973F99">
        <w:rPr>
          <w:sz w:val="24"/>
          <w:szCs w:val="24"/>
        </w:rPr>
        <w:t>stituye</w:t>
      </w:r>
      <w:r w:rsidR="00971447" w:rsidRPr="00971447">
        <w:rPr>
          <w:sz w:val="24"/>
          <w:szCs w:val="24"/>
        </w:rPr>
        <w:t xml:space="preserve"> una actividad de vital importancia en nuestra economía, no sólo por su innegable carácter estratégico o su contribución en variables macroeconómicas como el empleo o el valor añadido, si no también por su notoria contribución </w:t>
      </w:r>
      <w:r w:rsidR="00973F99">
        <w:rPr>
          <w:sz w:val="24"/>
          <w:szCs w:val="24"/>
        </w:rPr>
        <w:t>en</w:t>
      </w:r>
      <w:r w:rsidR="00971447" w:rsidRPr="00971447">
        <w:rPr>
          <w:sz w:val="24"/>
          <w:szCs w:val="24"/>
        </w:rPr>
        <w:t xml:space="preserve"> las arcas públicas. </w:t>
      </w:r>
      <w:r w:rsidR="00973F99">
        <w:rPr>
          <w:sz w:val="24"/>
          <w:szCs w:val="24"/>
        </w:rPr>
        <w:t xml:space="preserve"> Igualmente se vislumbra el delicado carácter de grav</w:t>
      </w:r>
      <w:r w:rsidR="00185009">
        <w:rPr>
          <w:sz w:val="24"/>
          <w:szCs w:val="24"/>
        </w:rPr>
        <w:t xml:space="preserve">ámenes emergentes susceptibles de </w:t>
      </w:r>
      <w:r w:rsidR="00185009" w:rsidRPr="00185009">
        <w:rPr>
          <w:i/>
          <w:sz w:val="24"/>
          <w:szCs w:val="24"/>
        </w:rPr>
        <w:t xml:space="preserve">sobregravar </w:t>
      </w:r>
      <w:r w:rsidR="00185009">
        <w:rPr>
          <w:sz w:val="24"/>
          <w:szCs w:val="24"/>
        </w:rPr>
        <w:t>el sector y ocasionar distorsiones a la competencia</w:t>
      </w:r>
      <w:r w:rsidR="00CD32EE">
        <w:rPr>
          <w:sz w:val="24"/>
          <w:szCs w:val="24"/>
        </w:rPr>
        <w:t xml:space="preserve"> que atenten contra la eficiencia.</w:t>
      </w:r>
    </w:p>
    <w:p w:rsidR="008F2BCA" w:rsidRDefault="008F2BCA" w:rsidP="00652F63">
      <w:pPr>
        <w:spacing w:after="240" w:line="360" w:lineRule="auto"/>
        <w:jc w:val="both"/>
      </w:pPr>
    </w:p>
    <w:sectPr w:rsidR="008F2BCA" w:rsidSect="00710357">
      <w:headerReference w:type="default" r:id="rId9"/>
      <w:footerReference w:type="default" r:id="rId10"/>
      <w:pgSz w:w="11906" w:h="16838"/>
      <w:pgMar w:top="1701" w:right="1701" w:bottom="1418"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58" w:rsidRDefault="004A0558" w:rsidP="007307A3">
      <w:pPr>
        <w:spacing w:after="0" w:line="240" w:lineRule="auto"/>
      </w:pPr>
      <w:r>
        <w:separator/>
      </w:r>
    </w:p>
  </w:endnote>
  <w:endnote w:type="continuationSeparator" w:id="0">
    <w:p w:rsidR="004A0558" w:rsidRDefault="004A0558" w:rsidP="0073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47" w:type="pct"/>
      <w:jc w:val="right"/>
      <w:tblCellMar>
        <w:top w:w="115" w:type="dxa"/>
        <w:left w:w="115" w:type="dxa"/>
        <w:bottom w:w="115" w:type="dxa"/>
        <w:right w:w="115" w:type="dxa"/>
      </w:tblCellMar>
      <w:tblLook w:val="04A0" w:firstRow="1" w:lastRow="0" w:firstColumn="1" w:lastColumn="0" w:noHBand="0" w:noVBand="1"/>
    </w:tblPr>
    <w:tblGrid>
      <w:gridCol w:w="9205"/>
      <w:gridCol w:w="484"/>
    </w:tblGrid>
    <w:tr w:rsidR="007307A3" w:rsidTr="007307A3">
      <w:trPr>
        <w:trHeight w:val="330"/>
        <w:jc w:val="right"/>
      </w:trPr>
      <w:tc>
        <w:tcPr>
          <w:tcW w:w="8963" w:type="dxa"/>
          <w:vAlign w:val="center"/>
        </w:tcPr>
        <w:sdt>
          <w:sdtPr>
            <w:rPr>
              <w:b/>
              <w:caps/>
              <w:color w:val="1F3864" w:themeColor="accent1" w:themeShade="80"/>
              <w:sz w:val="24"/>
            </w:rPr>
            <w:alias w:val="Autor"/>
            <w:tag w:val=""/>
            <w:id w:val="1534539408"/>
            <w:placeholder>
              <w:docPart w:val="B4D4C020050040918C7932AFEC0CE4AD"/>
            </w:placeholder>
            <w:dataBinding w:prefixMappings="xmlns:ns0='http://purl.org/dc/elements/1.1/' xmlns:ns1='http://schemas.openxmlformats.org/package/2006/metadata/core-properties' " w:xpath="/ns1:coreProperties[1]/ns0:creator[1]" w:storeItemID="{6C3C8BC8-F283-45AE-878A-BAB7291924A1}"/>
            <w:text/>
          </w:sdtPr>
          <w:sdtEndPr/>
          <w:sdtContent>
            <w:p w:rsidR="007307A3" w:rsidRDefault="007307A3">
              <w:pPr>
                <w:pStyle w:val="Encabezado"/>
                <w:jc w:val="right"/>
                <w:rPr>
                  <w:caps/>
                  <w:color w:val="000000" w:themeColor="text1"/>
                </w:rPr>
              </w:pPr>
              <w:r w:rsidRPr="007307A3">
                <w:rPr>
                  <w:b/>
                  <w:caps/>
                  <w:color w:val="1F3864" w:themeColor="accent1" w:themeShade="80"/>
                  <w:sz w:val="24"/>
                </w:rPr>
                <w:t>pkf attest</w:t>
              </w:r>
            </w:p>
          </w:sdtContent>
        </w:sdt>
      </w:tc>
      <w:tc>
        <w:tcPr>
          <w:tcW w:w="471" w:type="dxa"/>
          <w:shd w:val="clear" w:color="auto" w:fill="2F5496" w:themeFill="accent1" w:themeFillShade="BF"/>
          <w:vAlign w:val="center"/>
        </w:tcPr>
        <w:p w:rsidR="007307A3" w:rsidRPr="007307A3" w:rsidRDefault="007307A3">
          <w:pPr>
            <w:pStyle w:val="Piedepgina"/>
            <w:jc w:val="center"/>
            <w:rPr>
              <w:b/>
              <w:color w:val="FFFFFF" w:themeColor="background1"/>
            </w:rPr>
          </w:pPr>
          <w:r w:rsidRPr="007307A3">
            <w:rPr>
              <w:b/>
              <w:color w:val="FFFFFF" w:themeColor="background1"/>
              <w:sz w:val="28"/>
            </w:rPr>
            <w:fldChar w:fldCharType="begin"/>
          </w:r>
          <w:r w:rsidRPr="007307A3">
            <w:rPr>
              <w:b/>
              <w:color w:val="FFFFFF" w:themeColor="background1"/>
              <w:sz w:val="28"/>
            </w:rPr>
            <w:instrText>PAGE   \* MERGEFORMAT</w:instrText>
          </w:r>
          <w:r w:rsidRPr="007307A3">
            <w:rPr>
              <w:b/>
              <w:color w:val="FFFFFF" w:themeColor="background1"/>
              <w:sz w:val="28"/>
            </w:rPr>
            <w:fldChar w:fldCharType="separate"/>
          </w:r>
          <w:r w:rsidR="0090517B">
            <w:rPr>
              <w:b/>
              <w:noProof/>
              <w:color w:val="FFFFFF" w:themeColor="background1"/>
              <w:sz w:val="28"/>
            </w:rPr>
            <w:t>2</w:t>
          </w:r>
          <w:r w:rsidRPr="007307A3">
            <w:rPr>
              <w:b/>
              <w:color w:val="FFFFFF" w:themeColor="background1"/>
              <w:sz w:val="28"/>
            </w:rPr>
            <w:fldChar w:fldCharType="end"/>
          </w:r>
        </w:p>
      </w:tc>
    </w:tr>
  </w:tbl>
  <w:p w:rsidR="007307A3" w:rsidRDefault="007307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58" w:rsidRDefault="004A0558" w:rsidP="007307A3">
      <w:pPr>
        <w:spacing w:after="0" w:line="240" w:lineRule="auto"/>
      </w:pPr>
      <w:r>
        <w:separator/>
      </w:r>
    </w:p>
  </w:footnote>
  <w:footnote w:type="continuationSeparator" w:id="0">
    <w:p w:rsidR="004A0558" w:rsidRDefault="004A0558" w:rsidP="007307A3">
      <w:pPr>
        <w:spacing w:after="0" w:line="240" w:lineRule="auto"/>
      </w:pPr>
      <w:r>
        <w:continuationSeparator/>
      </w:r>
    </w:p>
  </w:footnote>
  <w:footnote w:id="1">
    <w:p w:rsidR="009144FE" w:rsidRDefault="009144FE">
      <w:pPr>
        <w:pStyle w:val="Textonotapie"/>
      </w:pPr>
      <w:r>
        <w:rPr>
          <w:rStyle w:val="Refdenotaalpie"/>
        </w:rPr>
        <w:footnoteRef/>
      </w:r>
      <w:r>
        <w:t xml:space="preserve"> Actualmente esta figura impositiva se encuentra integrada en el impuesto sobre hidrocarburos.</w:t>
      </w:r>
    </w:p>
  </w:footnote>
  <w:footnote w:id="2">
    <w:p w:rsidR="00507B52" w:rsidRDefault="00507B52">
      <w:pPr>
        <w:pStyle w:val="Textonotapie"/>
      </w:pPr>
      <w:r>
        <w:rPr>
          <w:rStyle w:val="Refdenotaalpie"/>
        </w:rPr>
        <w:footnoteRef/>
      </w:r>
      <w:r>
        <w:t xml:space="preserve"> El transporte de mercancías constituye un supuesto de no sujeción de este tributo.</w:t>
      </w:r>
    </w:p>
  </w:footnote>
  <w:footnote w:id="3">
    <w:p w:rsidR="00A70B0B" w:rsidRPr="00F834A6" w:rsidRDefault="00A70B0B" w:rsidP="00A70B0B">
      <w:pPr>
        <w:pStyle w:val="Ttulo2"/>
        <w:shd w:val="clear" w:color="auto" w:fill="FFFFFF"/>
        <w:spacing w:before="300" w:after="225"/>
        <w:jc w:val="both"/>
        <w:rPr>
          <w:rFonts w:asciiTheme="minorHAnsi" w:hAnsiTheme="minorHAnsi"/>
          <w:color w:val="auto"/>
          <w:sz w:val="20"/>
          <w:szCs w:val="20"/>
        </w:rPr>
      </w:pPr>
      <w:r w:rsidRPr="00F834A6">
        <w:rPr>
          <w:rStyle w:val="Refdenotaalpie"/>
          <w:rFonts w:asciiTheme="minorHAnsi" w:hAnsiTheme="minorHAnsi"/>
          <w:color w:val="auto"/>
          <w:sz w:val="20"/>
          <w:szCs w:val="20"/>
        </w:rPr>
        <w:footnoteRef/>
      </w:r>
      <w:r w:rsidRPr="00F834A6">
        <w:rPr>
          <w:rFonts w:asciiTheme="minorHAnsi" w:hAnsiTheme="minorHAnsi"/>
          <w:color w:val="auto"/>
          <w:sz w:val="20"/>
          <w:szCs w:val="20"/>
        </w:rPr>
        <w:t xml:space="preserve"> </w:t>
      </w:r>
      <w:r w:rsidRPr="00F834A6">
        <w:rPr>
          <w:rFonts w:asciiTheme="minorHAnsi" w:hAnsiTheme="minorHAnsi"/>
          <w:bCs/>
          <w:color w:val="auto"/>
          <w:sz w:val="20"/>
          <w:szCs w:val="20"/>
        </w:rPr>
        <w:t>Balance Económico: Fiscal, Social y Medio Ambiental del Sector del Transporte de Mercancías en España. Actualización 2012. Cátedra Amelio Ochoa 2014.</w:t>
      </w:r>
    </w:p>
    <w:p w:rsidR="00A70B0B" w:rsidRDefault="00A70B0B" w:rsidP="00A70B0B">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color w:val="1F3864" w:themeColor="accent1" w:themeShade="80"/>
      </w:rPr>
      <w:alias w:val="Título"/>
      <w:tag w:val=""/>
      <w:id w:val="1116400235"/>
      <w:placeholder>
        <w:docPart w:val="CD8F9D99E5B341FEAEA4B6B64BA0299F"/>
      </w:placeholder>
      <w:dataBinding w:prefixMappings="xmlns:ns0='http://purl.org/dc/elements/1.1/' xmlns:ns1='http://schemas.openxmlformats.org/package/2006/metadata/core-properties' " w:xpath="/ns1:coreProperties[1]/ns0:title[1]" w:storeItemID="{6C3C8BC8-F283-45AE-878A-BAB7291924A1}"/>
      <w:text/>
    </w:sdtPr>
    <w:sdtEndPr/>
    <w:sdtContent>
      <w:p w:rsidR="007307A3" w:rsidRPr="007307A3" w:rsidRDefault="007307A3">
        <w:pPr>
          <w:pStyle w:val="Encabezado"/>
          <w:jc w:val="right"/>
          <w:rPr>
            <w:i/>
            <w:color w:val="1F3864" w:themeColor="accent1" w:themeShade="80"/>
          </w:rPr>
        </w:pPr>
        <w:r w:rsidRPr="007307A3">
          <w:rPr>
            <w:i/>
            <w:color w:val="1F3864" w:themeColor="accent1" w:themeShade="80"/>
          </w:rPr>
          <w:t>Fiscalidad del transporte de mercancías por carretera en Navarra</w:t>
        </w:r>
      </w:p>
    </w:sdtContent>
  </w:sdt>
  <w:p w:rsidR="007307A3" w:rsidRDefault="007307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2573B"/>
    <w:multiLevelType w:val="hybridMultilevel"/>
    <w:tmpl w:val="B2B07894"/>
    <w:lvl w:ilvl="0" w:tplc="AFE0AD66">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C082E27"/>
    <w:multiLevelType w:val="hybridMultilevel"/>
    <w:tmpl w:val="F7C261E4"/>
    <w:lvl w:ilvl="0" w:tplc="4ACCDF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5F"/>
    <w:rsid w:val="000034E8"/>
    <w:rsid w:val="00004B1A"/>
    <w:rsid w:val="00037E42"/>
    <w:rsid w:val="00062159"/>
    <w:rsid w:val="000A452B"/>
    <w:rsid w:val="000B7559"/>
    <w:rsid w:val="000D0CE8"/>
    <w:rsid w:val="0010319C"/>
    <w:rsid w:val="0010698B"/>
    <w:rsid w:val="00121713"/>
    <w:rsid w:val="0015298C"/>
    <w:rsid w:val="00185009"/>
    <w:rsid w:val="001F077F"/>
    <w:rsid w:val="002265AC"/>
    <w:rsid w:val="00230924"/>
    <w:rsid w:val="0026603F"/>
    <w:rsid w:val="00281B10"/>
    <w:rsid w:val="00345A1D"/>
    <w:rsid w:val="00353A1E"/>
    <w:rsid w:val="003623E1"/>
    <w:rsid w:val="003D5401"/>
    <w:rsid w:val="004178D1"/>
    <w:rsid w:val="00420ABD"/>
    <w:rsid w:val="00435217"/>
    <w:rsid w:val="0046094F"/>
    <w:rsid w:val="004A0558"/>
    <w:rsid w:val="00507B52"/>
    <w:rsid w:val="005111FB"/>
    <w:rsid w:val="005435C5"/>
    <w:rsid w:val="00577546"/>
    <w:rsid w:val="00581A34"/>
    <w:rsid w:val="005D73F9"/>
    <w:rsid w:val="005E327E"/>
    <w:rsid w:val="00600FDB"/>
    <w:rsid w:val="0063475F"/>
    <w:rsid w:val="006479AC"/>
    <w:rsid w:val="00652F63"/>
    <w:rsid w:val="00663900"/>
    <w:rsid w:val="0067019A"/>
    <w:rsid w:val="0068777D"/>
    <w:rsid w:val="0069157C"/>
    <w:rsid w:val="006E1F15"/>
    <w:rsid w:val="00710357"/>
    <w:rsid w:val="007239CC"/>
    <w:rsid w:val="00724547"/>
    <w:rsid w:val="007307A3"/>
    <w:rsid w:val="007409D1"/>
    <w:rsid w:val="0078604B"/>
    <w:rsid w:val="007A0A93"/>
    <w:rsid w:val="007B26FE"/>
    <w:rsid w:val="007D018C"/>
    <w:rsid w:val="008F2BCA"/>
    <w:rsid w:val="0090174F"/>
    <w:rsid w:val="0090517B"/>
    <w:rsid w:val="009144FE"/>
    <w:rsid w:val="00971447"/>
    <w:rsid w:val="00973F99"/>
    <w:rsid w:val="009C26C6"/>
    <w:rsid w:val="00A03B13"/>
    <w:rsid w:val="00A511A9"/>
    <w:rsid w:val="00A70B0B"/>
    <w:rsid w:val="00A81E37"/>
    <w:rsid w:val="00A85D2C"/>
    <w:rsid w:val="00B77A58"/>
    <w:rsid w:val="00B83E37"/>
    <w:rsid w:val="00B93BF6"/>
    <w:rsid w:val="00BD04FC"/>
    <w:rsid w:val="00C54D06"/>
    <w:rsid w:val="00C9395D"/>
    <w:rsid w:val="00C9523D"/>
    <w:rsid w:val="00CD1C1E"/>
    <w:rsid w:val="00CD32EE"/>
    <w:rsid w:val="00CE4E9F"/>
    <w:rsid w:val="00CE545F"/>
    <w:rsid w:val="00D059E4"/>
    <w:rsid w:val="00D2114B"/>
    <w:rsid w:val="00D340AF"/>
    <w:rsid w:val="00DA067E"/>
    <w:rsid w:val="00E009BB"/>
    <w:rsid w:val="00E724E9"/>
    <w:rsid w:val="00E75CC6"/>
    <w:rsid w:val="00E818EA"/>
    <w:rsid w:val="00EA2691"/>
    <w:rsid w:val="00EA2EAF"/>
    <w:rsid w:val="00EB4C34"/>
    <w:rsid w:val="00EE7A3D"/>
    <w:rsid w:val="00F05388"/>
    <w:rsid w:val="00F32752"/>
    <w:rsid w:val="00F53B7C"/>
    <w:rsid w:val="00F76D38"/>
    <w:rsid w:val="00F834A6"/>
    <w:rsid w:val="00F970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A3"/>
  </w:style>
  <w:style w:type="paragraph" w:styleId="Ttulo1">
    <w:name w:val="heading 1"/>
    <w:basedOn w:val="Normal"/>
    <w:next w:val="Normal"/>
    <w:link w:val="Ttulo1Car"/>
    <w:uiPriority w:val="9"/>
    <w:qFormat/>
    <w:rsid w:val="007307A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ar"/>
    <w:uiPriority w:val="9"/>
    <w:semiHidden/>
    <w:unhideWhenUsed/>
    <w:qFormat/>
    <w:rsid w:val="007307A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7307A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7307A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ar"/>
    <w:uiPriority w:val="9"/>
    <w:semiHidden/>
    <w:unhideWhenUsed/>
    <w:qFormat/>
    <w:rsid w:val="007307A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ar"/>
    <w:uiPriority w:val="9"/>
    <w:semiHidden/>
    <w:unhideWhenUsed/>
    <w:qFormat/>
    <w:rsid w:val="007307A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ar"/>
    <w:uiPriority w:val="9"/>
    <w:semiHidden/>
    <w:unhideWhenUsed/>
    <w:qFormat/>
    <w:rsid w:val="007307A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ar"/>
    <w:uiPriority w:val="9"/>
    <w:semiHidden/>
    <w:unhideWhenUsed/>
    <w:qFormat/>
    <w:rsid w:val="007307A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ar"/>
    <w:uiPriority w:val="9"/>
    <w:semiHidden/>
    <w:unhideWhenUsed/>
    <w:qFormat/>
    <w:rsid w:val="007307A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5401"/>
    <w:pPr>
      <w:ind w:left="720"/>
      <w:contextualSpacing/>
    </w:pPr>
  </w:style>
  <w:style w:type="table" w:customStyle="1" w:styleId="Tabladecuadrcula5oscura-nfasis11">
    <w:name w:val="Tabla de cuadrícula 5 oscura - Énfasis 11"/>
    <w:basedOn w:val="Tablanormal"/>
    <w:uiPriority w:val="50"/>
    <w:rsid w:val="003D54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Epgrafe">
    <w:name w:val="caption"/>
    <w:basedOn w:val="Normal"/>
    <w:next w:val="Normal"/>
    <w:uiPriority w:val="35"/>
    <w:unhideWhenUsed/>
    <w:qFormat/>
    <w:rsid w:val="007307A3"/>
    <w:pPr>
      <w:spacing w:line="240" w:lineRule="auto"/>
    </w:pPr>
    <w:rPr>
      <w:b/>
      <w:bCs/>
      <w:smallCaps/>
      <w:color w:val="44546A" w:themeColor="text2"/>
    </w:rPr>
  </w:style>
  <w:style w:type="character" w:customStyle="1" w:styleId="Ttulo1Car">
    <w:name w:val="Título 1 Car"/>
    <w:basedOn w:val="Fuentedeprrafopredeter"/>
    <w:link w:val="Ttulo1"/>
    <w:uiPriority w:val="9"/>
    <w:rsid w:val="007307A3"/>
    <w:rPr>
      <w:rFonts w:asciiTheme="majorHAnsi" w:eastAsiaTheme="majorEastAsia" w:hAnsiTheme="majorHAnsi" w:cstheme="majorBidi"/>
      <w:color w:val="1F3864" w:themeColor="accent1" w:themeShade="80"/>
      <w:sz w:val="36"/>
      <w:szCs w:val="36"/>
    </w:rPr>
  </w:style>
  <w:style w:type="character" w:customStyle="1" w:styleId="Ttulo2Car">
    <w:name w:val="Título 2 Car"/>
    <w:basedOn w:val="Fuentedeprrafopredeter"/>
    <w:link w:val="Ttulo2"/>
    <w:uiPriority w:val="9"/>
    <w:semiHidden/>
    <w:rsid w:val="007307A3"/>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7307A3"/>
    <w:rPr>
      <w:rFonts w:asciiTheme="majorHAnsi" w:eastAsiaTheme="majorEastAsia" w:hAnsiTheme="majorHAnsi" w:cstheme="majorBidi"/>
      <w:color w:val="2F5496" w:themeColor="accent1" w:themeShade="BF"/>
      <w:sz w:val="28"/>
      <w:szCs w:val="28"/>
    </w:rPr>
  </w:style>
  <w:style w:type="character" w:customStyle="1" w:styleId="Ttulo4Car">
    <w:name w:val="Título 4 Car"/>
    <w:basedOn w:val="Fuentedeprrafopredeter"/>
    <w:link w:val="Ttulo4"/>
    <w:uiPriority w:val="9"/>
    <w:semiHidden/>
    <w:rsid w:val="007307A3"/>
    <w:rPr>
      <w:rFonts w:asciiTheme="majorHAnsi" w:eastAsiaTheme="majorEastAsia" w:hAnsiTheme="majorHAnsi" w:cstheme="majorBidi"/>
      <w:color w:val="2F5496" w:themeColor="accent1" w:themeShade="BF"/>
      <w:sz w:val="24"/>
      <w:szCs w:val="24"/>
    </w:rPr>
  </w:style>
  <w:style w:type="character" w:customStyle="1" w:styleId="Ttulo5Car">
    <w:name w:val="Título 5 Car"/>
    <w:basedOn w:val="Fuentedeprrafopredeter"/>
    <w:link w:val="Ttulo5"/>
    <w:uiPriority w:val="9"/>
    <w:semiHidden/>
    <w:rsid w:val="007307A3"/>
    <w:rPr>
      <w:rFonts w:asciiTheme="majorHAnsi" w:eastAsiaTheme="majorEastAsia" w:hAnsiTheme="majorHAnsi" w:cstheme="majorBidi"/>
      <w:caps/>
      <w:color w:val="2F5496" w:themeColor="accent1" w:themeShade="BF"/>
    </w:rPr>
  </w:style>
  <w:style w:type="character" w:customStyle="1" w:styleId="Ttulo6Car">
    <w:name w:val="Título 6 Car"/>
    <w:basedOn w:val="Fuentedeprrafopredeter"/>
    <w:link w:val="Ttulo6"/>
    <w:uiPriority w:val="9"/>
    <w:semiHidden/>
    <w:rsid w:val="007307A3"/>
    <w:rPr>
      <w:rFonts w:asciiTheme="majorHAnsi" w:eastAsiaTheme="majorEastAsia" w:hAnsiTheme="majorHAnsi" w:cstheme="majorBidi"/>
      <w:i/>
      <w:iCs/>
      <w:caps/>
      <w:color w:val="1F3864" w:themeColor="accent1" w:themeShade="80"/>
    </w:rPr>
  </w:style>
  <w:style w:type="character" w:customStyle="1" w:styleId="Ttulo7Car">
    <w:name w:val="Título 7 Car"/>
    <w:basedOn w:val="Fuentedeprrafopredeter"/>
    <w:link w:val="Ttulo7"/>
    <w:uiPriority w:val="9"/>
    <w:semiHidden/>
    <w:rsid w:val="007307A3"/>
    <w:rPr>
      <w:rFonts w:asciiTheme="majorHAnsi" w:eastAsiaTheme="majorEastAsia" w:hAnsiTheme="majorHAnsi" w:cstheme="majorBidi"/>
      <w:b/>
      <w:bCs/>
      <w:color w:val="1F3864" w:themeColor="accent1" w:themeShade="80"/>
    </w:rPr>
  </w:style>
  <w:style w:type="character" w:customStyle="1" w:styleId="Ttulo8Car">
    <w:name w:val="Título 8 Car"/>
    <w:basedOn w:val="Fuentedeprrafopredeter"/>
    <w:link w:val="Ttulo8"/>
    <w:uiPriority w:val="9"/>
    <w:semiHidden/>
    <w:rsid w:val="007307A3"/>
    <w:rPr>
      <w:rFonts w:asciiTheme="majorHAnsi" w:eastAsiaTheme="majorEastAsia" w:hAnsiTheme="majorHAnsi" w:cstheme="majorBidi"/>
      <w:b/>
      <w:bCs/>
      <w:i/>
      <w:iCs/>
      <w:color w:val="1F3864" w:themeColor="accent1" w:themeShade="80"/>
    </w:rPr>
  </w:style>
  <w:style w:type="character" w:customStyle="1" w:styleId="Ttulo9Car">
    <w:name w:val="Título 9 Car"/>
    <w:basedOn w:val="Fuentedeprrafopredeter"/>
    <w:link w:val="Ttulo9"/>
    <w:uiPriority w:val="9"/>
    <w:semiHidden/>
    <w:rsid w:val="007307A3"/>
    <w:rPr>
      <w:rFonts w:asciiTheme="majorHAnsi" w:eastAsiaTheme="majorEastAsia" w:hAnsiTheme="majorHAnsi" w:cstheme="majorBidi"/>
      <w:i/>
      <w:iCs/>
      <w:color w:val="1F3864" w:themeColor="accent1" w:themeShade="80"/>
    </w:rPr>
  </w:style>
  <w:style w:type="paragraph" w:styleId="Ttulo">
    <w:name w:val="Title"/>
    <w:basedOn w:val="Normal"/>
    <w:next w:val="Normal"/>
    <w:link w:val="TtuloCar"/>
    <w:uiPriority w:val="10"/>
    <w:qFormat/>
    <w:rsid w:val="007307A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7307A3"/>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7307A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ar">
    <w:name w:val="Subtítulo Car"/>
    <w:basedOn w:val="Fuentedeprrafopredeter"/>
    <w:link w:val="Subttulo"/>
    <w:uiPriority w:val="11"/>
    <w:rsid w:val="007307A3"/>
    <w:rPr>
      <w:rFonts w:asciiTheme="majorHAnsi" w:eastAsiaTheme="majorEastAsia" w:hAnsiTheme="majorHAnsi" w:cstheme="majorBidi"/>
      <w:color w:val="4472C4" w:themeColor="accent1"/>
      <w:sz w:val="28"/>
      <w:szCs w:val="28"/>
    </w:rPr>
  </w:style>
  <w:style w:type="character" w:styleId="Textoennegrita">
    <w:name w:val="Strong"/>
    <w:basedOn w:val="Fuentedeprrafopredeter"/>
    <w:uiPriority w:val="22"/>
    <w:qFormat/>
    <w:rsid w:val="007307A3"/>
    <w:rPr>
      <w:b/>
      <w:bCs/>
    </w:rPr>
  </w:style>
  <w:style w:type="character" w:styleId="nfasis">
    <w:name w:val="Emphasis"/>
    <w:basedOn w:val="Fuentedeprrafopredeter"/>
    <w:uiPriority w:val="20"/>
    <w:qFormat/>
    <w:rsid w:val="007307A3"/>
    <w:rPr>
      <w:i/>
      <w:iCs/>
    </w:rPr>
  </w:style>
  <w:style w:type="paragraph" w:styleId="Sinespaciado">
    <w:name w:val="No Spacing"/>
    <w:uiPriority w:val="1"/>
    <w:qFormat/>
    <w:rsid w:val="007307A3"/>
    <w:pPr>
      <w:spacing w:after="0" w:line="240" w:lineRule="auto"/>
    </w:pPr>
  </w:style>
  <w:style w:type="paragraph" w:styleId="Cita">
    <w:name w:val="Quote"/>
    <w:basedOn w:val="Normal"/>
    <w:next w:val="Normal"/>
    <w:link w:val="CitaCar"/>
    <w:uiPriority w:val="29"/>
    <w:qFormat/>
    <w:rsid w:val="007307A3"/>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7307A3"/>
    <w:rPr>
      <w:color w:val="44546A" w:themeColor="text2"/>
      <w:sz w:val="24"/>
      <w:szCs w:val="24"/>
    </w:rPr>
  </w:style>
  <w:style w:type="paragraph" w:styleId="Citadestacada">
    <w:name w:val="Intense Quote"/>
    <w:basedOn w:val="Normal"/>
    <w:next w:val="Normal"/>
    <w:link w:val="CitadestacadaCar"/>
    <w:uiPriority w:val="30"/>
    <w:qFormat/>
    <w:rsid w:val="007307A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7307A3"/>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7307A3"/>
    <w:rPr>
      <w:i/>
      <w:iCs/>
      <w:color w:val="595959" w:themeColor="text1" w:themeTint="A6"/>
    </w:rPr>
  </w:style>
  <w:style w:type="character" w:styleId="nfasisintenso">
    <w:name w:val="Intense Emphasis"/>
    <w:basedOn w:val="Fuentedeprrafopredeter"/>
    <w:uiPriority w:val="21"/>
    <w:qFormat/>
    <w:rsid w:val="007307A3"/>
    <w:rPr>
      <w:b/>
      <w:bCs/>
      <w:i/>
      <w:iCs/>
    </w:rPr>
  </w:style>
  <w:style w:type="character" w:styleId="Referenciasutil">
    <w:name w:val="Subtle Reference"/>
    <w:basedOn w:val="Fuentedeprrafopredeter"/>
    <w:uiPriority w:val="31"/>
    <w:qFormat/>
    <w:rsid w:val="007307A3"/>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7307A3"/>
    <w:rPr>
      <w:b/>
      <w:bCs/>
      <w:smallCaps/>
      <w:color w:val="44546A" w:themeColor="text2"/>
      <w:u w:val="single"/>
    </w:rPr>
  </w:style>
  <w:style w:type="character" w:styleId="Ttulodellibro">
    <w:name w:val="Book Title"/>
    <w:basedOn w:val="Fuentedeprrafopredeter"/>
    <w:uiPriority w:val="33"/>
    <w:qFormat/>
    <w:rsid w:val="007307A3"/>
    <w:rPr>
      <w:b/>
      <w:bCs/>
      <w:smallCaps/>
      <w:spacing w:val="10"/>
    </w:rPr>
  </w:style>
  <w:style w:type="paragraph" w:styleId="TtulodeTDC">
    <w:name w:val="TOC Heading"/>
    <w:basedOn w:val="Ttulo1"/>
    <w:next w:val="Normal"/>
    <w:uiPriority w:val="39"/>
    <w:semiHidden/>
    <w:unhideWhenUsed/>
    <w:qFormat/>
    <w:rsid w:val="007307A3"/>
    <w:pPr>
      <w:outlineLvl w:val="9"/>
    </w:pPr>
  </w:style>
  <w:style w:type="paragraph" w:styleId="Encabezado">
    <w:name w:val="header"/>
    <w:basedOn w:val="Normal"/>
    <w:link w:val="EncabezadoCar"/>
    <w:uiPriority w:val="99"/>
    <w:unhideWhenUsed/>
    <w:rsid w:val="007307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07A3"/>
  </w:style>
  <w:style w:type="paragraph" w:styleId="Piedepgina">
    <w:name w:val="footer"/>
    <w:basedOn w:val="Normal"/>
    <w:link w:val="PiedepginaCar"/>
    <w:uiPriority w:val="99"/>
    <w:unhideWhenUsed/>
    <w:rsid w:val="007307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07A3"/>
  </w:style>
  <w:style w:type="character" w:styleId="Hipervnculo">
    <w:name w:val="Hyperlink"/>
    <w:basedOn w:val="Fuentedeprrafopredeter"/>
    <w:uiPriority w:val="99"/>
    <w:unhideWhenUsed/>
    <w:rsid w:val="00062159"/>
    <w:rPr>
      <w:color w:val="0000FF"/>
      <w:u w:val="single"/>
    </w:rPr>
  </w:style>
  <w:style w:type="table" w:customStyle="1" w:styleId="Tabladecuadrcula4-nfasis41">
    <w:name w:val="Tabla de cuadrícula 4 - Énfasis 41"/>
    <w:basedOn w:val="Tablanormal"/>
    <w:uiPriority w:val="49"/>
    <w:rsid w:val="00062159"/>
    <w:pPr>
      <w:spacing w:after="0" w:line="240" w:lineRule="auto"/>
    </w:pPr>
    <w:rPr>
      <w:rFonts w:eastAsiaTheme="minorHAns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ipervnculovisitado">
    <w:name w:val="FollowedHyperlink"/>
    <w:basedOn w:val="Fuentedeprrafopredeter"/>
    <w:uiPriority w:val="99"/>
    <w:semiHidden/>
    <w:unhideWhenUsed/>
    <w:rsid w:val="00062159"/>
    <w:rPr>
      <w:color w:val="954F72" w:themeColor="followedHyperlink"/>
      <w:u w:val="single"/>
    </w:rPr>
  </w:style>
  <w:style w:type="paragraph" w:styleId="Textonotapie">
    <w:name w:val="footnote text"/>
    <w:basedOn w:val="Normal"/>
    <w:link w:val="TextonotapieCar"/>
    <w:uiPriority w:val="99"/>
    <w:semiHidden/>
    <w:unhideWhenUsed/>
    <w:rsid w:val="00F834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34A6"/>
    <w:rPr>
      <w:sz w:val="20"/>
      <w:szCs w:val="20"/>
    </w:rPr>
  </w:style>
  <w:style w:type="character" w:styleId="Refdenotaalpie">
    <w:name w:val="footnote reference"/>
    <w:basedOn w:val="Fuentedeprrafopredeter"/>
    <w:uiPriority w:val="99"/>
    <w:semiHidden/>
    <w:unhideWhenUsed/>
    <w:rsid w:val="00F834A6"/>
    <w:rPr>
      <w:vertAlign w:val="superscript"/>
    </w:rPr>
  </w:style>
  <w:style w:type="paragraph" w:styleId="Textodeglobo">
    <w:name w:val="Balloon Text"/>
    <w:basedOn w:val="Normal"/>
    <w:link w:val="TextodegloboCar"/>
    <w:uiPriority w:val="99"/>
    <w:semiHidden/>
    <w:unhideWhenUsed/>
    <w:rsid w:val="00F53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B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A3"/>
  </w:style>
  <w:style w:type="paragraph" w:styleId="Ttulo1">
    <w:name w:val="heading 1"/>
    <w:basedOn w:val="Normal"/>
    <w:next w:val="Normal"/>
    <w:link w:val="Ttulo1Car"/>
    <w:uiPriority w:val="9"/>
    <w:qFormat/>
    <w:rsid w:val="007307A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ar"/>
    <w:uiPriority w:val="9"/>
    <w:semiHidden/>
    <w:unhideWhenUsed/>
    <w:qFormat/>
    <w:rsid w:val="007307A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7307A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7307A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ar"/>
    <w:uiPriority w:val="9"/>
    <w:semiHidden/>
    <w:unhideWhenUsed/>
    <w:qFormat/>
    <w:rsid w:val="007307A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ar"/>
    <w:uiPriority w:val="9"/>
    <w:semiHidden/>
    <w:unhideWhenUsed/>
    <w:qFormat/>
    <w:rsid w:val="007307A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ar"/>
    <w:uiPriority w:val="9"/>
    <w:semiHidden/>
    <w:unhideWhenUsed/>
    <w:qFormat/>
    <w:rsid w:val="007307A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ar"/>
    <w:uiPriority w:val="9"/>
    <w:semiHidden/>
    <w:unhideWhenUsed/>
    <w:qFormat/>
    <w:rsid w:val="007307A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ar"/>
    <w:uiPriority w:val="9"/>
    <w:semiHidden/>
    <w:unhideWhenUsed/>
    <w:qFormat/>
    <w:rsid w:val="007307A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5401"/>
    <w:pPr>
      <w:ind w:left="720"/>
      <w:contextualSpacing/>
    </w:pPr>
  </w:style>
  <w:style w:type="table" w:customStyle="1" w:styleId="Tabladecuadrcula5oscura-nfasis11">
    <w:name w:val="Tabla de cuadrícula 5 oscura - Énfasis 11"/>
    <w:basedOn w:val="Tablanormal"/>
    <w:uiPriority w:val="50"/>
    <w:rsid w:val="003D54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Epgrafe">
    <w:name w:val="caption"/>
    <w:basedOn w:val="Normal"/>
    <w:next w:val="Normal"/>
    <w:uiPriority w:val="35"/>
    <w:unhideWhenUsed/>
    <w:qFormat/>
    <w:rsid w:val="007307A3"/>
    <w:pPr>
      <w:spacing w:line="240" w:lineRule="auto"/>
    </w:pPr>
    <w:rPr>
      <w:b/>
      <w:bCs/>
      <w:smallCaps/>
      <w:color w:val="44546A" w:themeColor="text2"/>
    </w:rPr>
  </w:style>
  <w:style w:type="character" w:customStyle="1" w:styleId="Ttulo1Car">
    <w:name w:val="Título 1 Car"/>
    <w:basedOn w:val="Fuentedeprrafopredeter"/>
    <w:link w:val="Ttulo1"/>
    <w:uiPriority w:val="9"/>
    <w:rsid w:val="007307A3"/>
    <w:rPr>
      <w:rFonts w:asciiTheme="majorHAnsi" w:eastAsiaTheme="majorEastAsia" w:hAnsiTheme="majorHAnsi" w:cstheme="majorBidi"/>
      <w:color w:val="1F3864" w:themeColor="accent1" w:themeShade="80"/>
      <w:sz w:val="36"/>
      <w:szCs w:val="36"/>
    </w:rPr>
  </w:style>
  <w:style w:type="character" w:customStyle="1" w:styleId="Ttulo2Car">
    <w:name w:val="Título 2 Car"/>
    <w:basedOn w:val="Fuentedeprrafopredeter"/>
    <w:link w:val="Ttulo2"/>
    <w:uiPriority w:val="9"/>
    <w:semiHidden/>
    <w:rsid w:val="007307A3"/>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7307A3"/>
    <w:rPr>
      <w:rFonts w:asciiTheme="majorHAnsi" w:eastAsiaTheme="majorEastAsia" w:hAnsiTheme="majorHAnsi" w:cstheme="majorBidi"/>
      <w:color w:val="2F5496" w:themeColor="accent1" w:themeShade="BF"/>
      <w:sz w:val="28"/>
      <w:szCs w:val="28"/>
    </w:rPr>
  </w:style>
  <w:style w:type="character" w:customStyle="1" w:styleId="Ttulo4Car">
    <w:name w:val="Título 4 Car"/>
    <w:basedOn w:val="Fuentedeprrafopredeter"/>
    <w:link w:val="Ttulo4"/>
    <w:uiPriority w:val="9"/>
    <w:semiHidden/>
    <w:rsid w:val="007307A3"/>
    <w:rPr>
      <w:rFonts w:asciiTheme="majorHAnsi" w:eastAsiaTheme="majorEastAsia" w:hAnsiTheme="majorHAnsi" w:cstheme="majorBidi"/>
      <w:color w:val="2F5496" w:themeColor="accent1" w:themeShade="BF"/>
      <w:sz w:val="24"/>
      <w:szCs w:val="24"/>
    </w:rPr>
  </w:style>
  <w:style w:type="character" w:customStyle="1" w:styleId="Ttulo5Car">
    <w:name w:val="Título 5 Car"/>
    <w:basedOn w:val="Fuentedeprrafopredeter"/>
    <w:link w:val="Ttulo5"/>
    <w:uiPriority w:val="9"/>
    <w:semiHidden/>
    <w:rsid w:val="007307A3"/>
    <w:rPr>
      <w:rFonts w:asciiTheme="majorHAnsi" w:eastAsiaTheme="majorEastAsia" w:hAnsiTheme="majorHAnsi" w:cstheme="majorBidi"/>
      <w:caps/>
      <w:color w:val="2F5496" w:themeColor="accent1" w:themeShade="BF"/>
    </w:rPr>
  </w:style>
  <w:style w:type="character" w:customStyle="1" w:styleId="Ttulo6Car">
    <w:name w:val="Título 6 Car"/>
    <w:basedOn w:val="Fuentedeprrafopredeter"/>
    <w:link w:val="Ttulo6"/>
    <w:uiPriority w:val="9"/>
    <w:semiHidden/>
    <w:rsid w:val="007307A3"/>
    <w:rPr>
      <w:rFonts w:asciiTheme="majorHAnsi" w:eastAsiaTheme="majorEastAsia" w:hAnsiTheme="majorHAnsi" w:cstheme="majorBidi"/>
      <w:i/>
      <w:iCs/>
      <w:caps/>
      <w:color w:val="1F3864" w:themeColor="accent1" w:themeShade="80"/>
    </w:rPr>
  </w:style>
  <w:style w:type="character" w:customStyle="1" w:styleId="Ttulo7Car">
    <w:name w:val="Título 7 Car"/>
    <w:basedOn w:val="Fuentedeprrafopredeter"/>
    <w:link w:val="Ttulo7"/>
    <w:uiPriority w:val="9"/>
    <w:semiHidden/>
    <w:rsid w:val="007307A3"/>
    <w:rPr>
      <w:rFonts w:asciiTheme="majorHAnsi" w:eastAsiaTheme="majorEastAsia" w:hAnsiTheme="majorHAnsi" w:cstheme="majorBidi"/>
      <w:b/>
      <w:bCs/>
      <w:color w:val="1F3864" w:themeColor="accent1" w:themeShade="80"/>
    </w:rPr>
  </w:style>
  <w:style w:type="character" w:customStyle="1" w:styleId="Ttulo8Car">
    <w:name w:val="Título 8 Car"/>
    <w:basedOn w:val="Fuentedeprrafopredeter"/>
    <w:link w:val="Ttulo8"/>
    <w:uiPriority w:val="9"/>
    <w:semiHidden/>
    <w:rsid w:val="007307A3"/>
    <w:rPr>
      <w:rFonts w:asciiTheme="majorHAnsi" w:eastAsiaTheme="majorEastAsia" w:hAnsiTheme="majorHAnsi" w:cstheme="majorBidi"/>
      <w:b/>
      <w:bCs/>
      <w:i/>
      <w:iCs/>
      <w:color w:val="1F3864" w:themeColor="accent1" w:themeShade="80"/>
    </w:rPr>
  </w:style>
  <w:style w:type="character" w:customStyle="1" w:styleId="Ttulo9Car">
    <w:name w:val="Título 9 Car"/>
    <w:basedOn w:val="Fuentedeprrafopredeter"/>
    <w:link w:val="Ttulo9"/>
    <w:uiPriority w:val="9"/>
    <w:semiHidden/>
    <w:rsid w:val="007307A3"/>
    <w:rPr>
      <w:rFonts w:asciiTheme="majorHAnsi" w:eastAsiaTheme="majorEastAsia" w:hAnsiTheme="majorHAnsi" w:cstheme="majorBidi"/>
      <w:i/>
      <w:iCs/>
      <w:color w:val="1F3864" w:themeColor="accent1" w:themeShade="80"/>
    </w:rPr>
  </w:style>
  <w:style w:type="paragraph" w:styleId="Ttulo">
    <w:name w:val="Title"/>
    <w:basedOn w:val="Normal"/>
    <w:next w:val="Normal"/>
    <w:link w:val="TtuloCar"/>
    <w:uiPriority w:val="10"/>
    <w:qFormat/>
    <w:rsid w:val="007307A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7307A3"/>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7307A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ar">
    <w:name w:val="Subtítulo Car"/>
    <w:basedOn w:val="Fuentedeprrafopredeter"/>
    <w:link w:val="Subttulo"/>
    <w:uiPriority w:val="11"/>
    <w:rsid w:val="007307A3"/>
    <w:rPr>
      <w:rFonts w:asciiTheme="majorHAnsi" w:eastAsiaTheme="majorEastAsia" w:hAnsiTheme="majorHAnsi" w:cstheme="majorBidi"/>
      <w:color w:val="4472C4" w:themeColor="accent1"/>
      <w:sz w:val="28"/>
      <w:szCs w:val="28"/>
    </w:rPr>
  </w:style>
  <w:style w:type="character" w:styleId="Textoennegrita">
    <w:name w:val="Strong"/>
    <w:basedOn w:val="Fuentedeprrafopredeter"/>
    <w:uiPriority w:val="22"/>
    <w:qFormat/>
    <w:rsid w:val="007307A3"/>
    <w:rPr>
      <w:b/>
      <w:bCs/>
    </w:rPr>
  </w:style>
  <w:style w:type="character" w:styleId="nfasis">
    <w:name w:val="Emphasis"/>
    <w:basedOn w:val="Fuentedeprrafopredeter"/>
    <w:uiPriority w:val="20"/>
    <w:qFormat/>
    <w:rsid w:val="007307A3"/>
    <w:rPr>
      <w:i/>
      <w:iCs/>
    </w:rPr>
  </w:style>
  <w:style w:type="paragraph" w:styleId="Sinespaciado">
    <w:name w:val="No Spacing"/>
    <w:uiPriority w:val="1"/>
    <w:qFormat/>
    <w:rsid w:val="007307A3"/>
    <w:pPr>
      <w:spacing w:after="0" w:line="240" w:lineRule="auto"/>
    </w:pPr>
  </w:style>
  <w:style w:type="paragraph" w:styleId="Cita">
    <w:name w:val="Quote"/>
    <w:basedOn w:val="Normal"/>
    <w:next w:val="Normal"/>
    <w:link w:val="CitaCar"/>
    <w:uiPriority w:val="29"/>
    <w:qFormat/>
    <w:rsid w:val="007307A3"/>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7307A3"/>
    <w:rPr>
      <w:color w:val="44546A" w:themeColor="text2"/>
      <w:sz w:val="24"/>
      <w:szCs w:val="24"/>
    </w:rPr>
  </w:style>
  <w:style w:type="paragraph" w:styleId="Citadestacada">
    <w:name w:val="Intense Quote"/>
    <w:basedOn w:val="Normal"/>
    <w:next w:val="Normal"/>
    <w:link w:val="CitadestacadaCar"/>
    <w:uiPriority w:val="30"/>
    <w:qFormat/>
    <w:rsid w:val="007307A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7307A3"/>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7307A3"/>
    <w:rPr>
      <w:i/>
      <w:iCs/>
      <w:color w:val="595959" w:themeColor="text1" w:themeTint="A6"/>
    </w:rPr>
  </w:style>
  <w:style w:type="character" w:styleId="nfasisintenso">
    <w:name w:val="Intense Emphasis"/>
    <w:basedOn w:val="Fuentedeprrafopredeter"/>
    <w:uiPriority w:val="21"/>
    <w:qFormat/>
    <w:rsid w:val="007307A3"/>
    <w:rPr>
      <w:b/>
      <w:bCs/>
      <w:i/>
      <w:iCs/>
    </w:rPr>
  </w:style>
  <w:style w:type="character" w:styleId="Referenciasutil">
    <w:name w:val="Subtle Reference"/>
    <w:basedOn w:val="Fuentedeprrafopredeter"/>
    <w:uiPriority w:val="31"/>
    <w:qFormat/>
    <w:rsid w:val="007307A3"/>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7307A3"/>
    <w:rPr>
      <w:b/>
      <w:bCs/>
      <w:smallCaps/>
      <w:color w:val="44546A" w:themeColor="text2"/>
      <w:u w:val="single"/>
    </w:rPr>
  </w:style>
  <w:style w:type="character" w:styleId="Ttulodellibro">
    <w:name w:val="Book Title"/>
    <w:basedOn w:val="Fuentedeprrafopredeter"/>
    <w:uiPriority w:val="33"/>
    <w:qFormat/>
    <w:rsid w:val="007307A3"/>
    <w:rPr>
      <w:b/>
      <w:bCs/>
      <w:smallCaps/>
      <w:spacing w:val="10"/>
    </w:rPr>
  </w:style>
  <w:style w:type="paragraph" w:styleId="TtulodeTDC">
    <w:name w:val="TOC Heading"/>
    <w:basedOn w:val="Ttulo1"/>
    <w:next w:val="Normal"/>
    <w:uiPriority w:val="39"/>
    <w:semiHidden/>
    <w:unhideWhenUsed/>
    <w:qFormat/>
    <w:rsid w:val="007307A3"/>
    <w:pPr>
      <w:outlineLvl w:val="9"/>
    </w:pPr>
  </w:style>
  <w:style w:type="paragraph" w:styleId="Encabezado">
    <w:name w:val="header"/>
    <w:basedOn w:val="Normal"/>
    <w:link w:val="EncabezadoCar"/>
    <w:uiPriority w:val="99"/>
    <w:unhideWhenUsed/>
    <w:rsid w:val="007307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07A3"/>
  </w:style>
  <w:style w:type="paragraph" w:styleId="Piedepgina">
    <w:name w:val="footer"/>
    <w:basedOn w:val="Normal"/>
    <w:link w:val="PiedepginaCar"/>
    <w:uiPriority w:val="99"/>
    <w:unhideWhenUsed/>
    <w:rsid w:val="007307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07A3"/>
  </w:style>
  <w:style w:type="character" w:styleId="Hipervnculo">
    <w:name w:val="Hyperlink"/>
    <w:basedOn w:val="Fuentedeprrafopredeter"/>
    <w:uiPriority w:val="99"/>
    <w:unhideWhenUsed/>
    <w:rsid w:val="00062159"/>
    <w:rPr>
      <w:color w:val="0000FF"/>
      <w:u w:val="single"/>
    </w:rPr>
  </w:style>
  <w:style w:type="table" w:customStyle="1" w:styleId="Tabladecuadrcula4-nfasis41">
    <w:name w:val="Tabla de cuadrícula 4 - Énfasis 41"/>
    <w:basedOn w:val="Tablanormal"/>
    <w:uiPriority w:val="49"/>
    <w:rsid w:val="00062159"/>
    <w:pPr>
      <w:spacing w:after="0" w:line="240" w:lineRule="auto"/>
    </w:pPr>
    <w:rPr>
      <w:rFonts w:eastAsiaTheme="minorHAns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ipervnculovisitado">
    <w:name w:val="FollowedHyperlink"/>
    <w:basedOn w:val="Fuentedeprrafopredeter"/>
    <w:uiPriority w:val="99"/>
    <w:semiHidden/>
    <w:unhideWhenUsed/>
    <w:rsid w:val="00062159"/>
    <w:rPr>
      <w:color w:val="954F72" w:themeColor="followedHyperlink"/>
      <w:u w:val="single"/>
    </w:rPr>
  </w:style>
  <w:style w:type="paragraph" w:styleId="Textonotapie">
    <w:name w:val="footnote text"/>
    <w:basedOn w:val="Normal"/>
    <w:link w:val="TextonotapieCar"/>
    <w:uiPriority w:val="99"/>
    <w:semiHidden/>
    <w:unhideWhenUsed/>
    <w:rsid w:val="00F834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34A6"/>
    <w:rPr>
      <w:sz w:val="20"/>
      <w:szCs w:val="20"/>
    </w:rPr>
  </w:style>
  <w:style w:type="character" w:styleId="Refdenotaalpie">
    <w:name w:val="footnote reference"/>
    <w:basedOn w:val="Fuentedeprrafopredeter"/>
    <w:uiPriority w:val="99"/>
    <w:semiHidden/>
    <w:unhideWhenUsed/>
    <w:rsid w:val="00F834A6"/>
    <w:rPr>
      <w:vertAlign w:val="superscript"/>
    </w:rPr>
  </w:style>
  <w:style w:type="paragraph" w:styleId="Textodeglobo">
    <w:name w:val="Balloon Text"/>
    <w:basedOn w:val="Normal"/>
    <w:link w:val="TextodegloboCar"/>
    <w:uiPriority w:val="99"/>
    <w:semiHidden/>
    <w:unhideWhenUsed/>
    <w:rsid w:val="00F53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9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D4C020050040918C7932AFEC0CE4AD"/>
        <w:category>
          <w:name w:val="General"/>
          <w:gallery w:val="placeholder"/>
        </w:category>
        <w:types>
          <w:type w:val="bbPlcHdr"/>
        </w:types>
        <w:behaviors>
          <w:behavior w:val="content"/>
        </w:behaviors>
        <w:guid w:val="{9482E109-F34B-4696-8D7E-3F763429803F}"/>
      </w:docPartPr>
      <w:docPartBody>
        <w:p w:rsidR="00685BE7" w:rsidRDefault="00762A9B" w:rsidP="00762A9B">
          <w:pPr>
            <w:pStyle w:val="B4D4C020050040918C7932AFEC0CE4AD"/>
          </w:pPr>
          <w:r>
            <w:rPr>
              <w:caps/>
              <w:color w:val="FFFFFF" w:themeColor="background1"/>
            </w:rPr>
            <w:t>[Nombre del autor]</w:t>
          </w:r>
        </w:p>
      </w:docPartBody>
    </w:docPart>
    <w:docPart>
      <w:docPartPr>
        <w:name w:val="CD8F9D99E5B341FEAEA4B6B64BA0299F"/>
        <w:category>
          <w:name w:val="General"/>
          <w:gallery w:val="placeholder"/>
        </w:category>
        <w:types>
          <w:type w:val="bbPlcHdr"/>
        </w:types>
        <w:behaviors>
          <w:behavior w:val="content"/>
        </w:behaviors>
        <w:guid w:val="{74A3902A-7202-4057-A64E-F00422A9A39A}"/>
      </w:docPartPr>
      <w:docPartBody>
        <w:p w:rsidR="00685BE7" w:rsidRDefault="00762A9B" w:rsidP="00762A9B">
          <w:pPr>
            <w:pStyle w:val="CD8F9D99E5B341FEAEA4B6B64BA0299F"/>
          </w:pPr>
          <w:r>
            <w:rPr>
              <w:color w:val="7F7F7F" w:themeColor="text1" w:themeTint="80"/>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9B"/>
    <w:rsid w:val="003414B8"/>
    <w:rsid w:val="00685BE7"/>
    <w:rsid w:val="00762A9B"/>
    <w:rsid w:val="00B645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4D4C020050040918C7932AFEC0CE4AD">
    <w:name w:val="B4D4C020050040918C7932AFEC0CE4AD"/>
    <w:rsid w:val="00762A9B"/>
  </w:style>
  <w:style w:type="paragraph" w:customStyle="1" w:styleId="5BFBED145BAA4C24A7BF57D246C04F8D">
    <w:name w:val="5BFBED145BAA4C24A7BF57D246C04F8D"/>
    <w:rsid w:val="00762A9B"/>
  </w:style>
  <w:style w:type="paragraph" w:customStyle="1" w:styleId="CD8F9D99E5B341FEAEA4B6B64BA0299F">
    <w:name w:val="CD8F9D99E5B341FEAEA4B6B64BA0299F"/>
    <w:rsid w:val="00762A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4D4C020050040918C7932AFEC0CE4AD">
    <w:name w:val="B4D4C020050040918C7932AFEC0CE4AD"/>
    <w:rsid w:val="00762A9B"/>
  </w:style>
  <w:style w:type="paragraph" w:customStyle="1" w:styleId="5BFBED145BAA4C24A7BF57D246C04F8D">
    <w:name w:val="5BFBED145BAA4C24A7BF57D246C04F8D"/>
    <w:rsid w:val="00762A9B"/>
  </w:style>
  <w:style w:type="paragraph" w:customStyle="1" w:styleId="CD8F9D99E5B341FEAEA4B6B64BA0299F">
    <w:name w:val="CD8F9D99E5B341FEAEA4B6B64BA0299F"/>
    <w:rsid w:val="00762A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B2DF7-DE63-434D-A6F9-C961ED7E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5715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Fiscalidad del transporte de mercancías por carretera en Navarra</vt:lpstr>
    </vt:vector>
  </TitlesOfParts>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Fiscalidad del transporte de mercancías por carretera en Navarra</dc:title>
  <dc:creator>pkf attest</dc:creator>
  <cp:lastModifiedBy>Toni</cp:lastModifiedBy>
  <cp:revision>2</cp:revision>
  <cp:lastPrinted>2017-03-24T15:28:00Z</cp:lastPrinted>
  <dcterms:created xsi:type="dcterms:W3CDTF">2017-03-28T06:08:00Z</dcterms:created>
  <dcterms:modified xsi:type="dcterms:W3CDTF">2017-03-28T06:08:00Z</dcterms:modified>
</cp:coreProperties>
</file>